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593DB757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B60923">
        <w:rPr>
          <w:rFonts w:ascii="Arial" w:hAnsi="Arial" w:cs="Arial"/>
          <w:sz w:val="24"/>
          <w:szCs w:val="24"/>
        </w:rPr>
        <w:t>3</w:t>
      </w:r>
      <w:r w:rsidR="00913C76">
        <w:rPr>
          <w:rFonts w:ascii="Arial" w:hAnsi="Arial" w:cs="Arial"/>
          <w:sz w:val="24"/>
          <w:szCs w:val="24"/>
        </w:rPr>
        <w:t>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5663A1">
        <w:rPr>
          <w:rFonts w:ascii="Arial" w:hAnsi="Arial" w:cs="Arial"/>
          <w:sz w:val="24"/>
          <w:szCs w:val="24"/>
        </w:rPr>
        <w:t>2</w:t>
      </w:r>
      <w:r w:rsidR="00C75BE7">
        <w:rPr>
          <w:rFonts w:ascii="Arial" w:hAnsi="Arial" w:cs="Arial"/>
          <w:sz w:val="24"/>
          <w:szCs w:val="24"/>
        </w:rPr>
        <w:t>09850</w:t>
      </w:r>
    </w:p>
    <w:p w14:paraId="1F48B862" w14:textId="74E1176E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B60923">
        <w:rPr>
          <w:rFonts w:ascii="Arial" w:hAnsi="Arial" w:cs="Arial"/>
          <w:sz w:val="24"/>
          <w:szCs w:val="24"/>
        </w:rPr>
        <w:t>May</w:t>
      </w:r>
      <w:r w:rsidR="00E22344">
        <w:rPr>
          <w:rFonts w:ascii="Arial" w:hAnsi="Arial" w:cs="Arial"/>
          <w:sz w:val="24"/>
          <w:szCs w:val="24"/>
        </w:rPr>
        <w:t>.</w:t>
      </w:r>
      <w:r w:rsidR="00B60923">
        <w:rPr>
          <w:rFonts w:ascii="Arial" w:hAnsi="Arial" w:cs="Arial"/>
          <w:sz w:val="24"/>
          <w:szCs w:val="24"/>
        </w:rPr>
        <w:t>9</w:t>
      </w:r>
      <w:r w:rsidR="00B60923">
        <w:rPr>
          <w:rFonts w:ascii="Arial" w:hAnsi="Arial" w:cs="Arial"/>
          <w:sz w:val="24"/>
          <w:szCs w:val="24"/>
          <w:vertAlign w:val="superscript"/>
        </w:rPr>
        <w:t>th</w:t>
      </w:r>
      <w:r w:rsidR="00454503">
        <w:rPr>
          <w:rFonts w:ascii="Arial" w:hAnsi="Arial" w:cs="Arial"/>
          <w:sz w:val="24"/>
          <w:szCs w:val="24"/>
        </w:rPr>
        <w:t xml:space="preserve"> </w:t>
      </w:r>
      <w:r w:rsidR="00324444">
        <w:rPr>
          <w:rFonts w:ascii="Arial" w:hAnsi="Arial" w:cs="Arial"/>
          <w:sz w:val="24"/>
          <w:szCs w:val="24"/>
        </w:rPr>
        <w:t>-</w:t>
      </w:r>
      <w:r w:rsidR="00B60923">
        <w:rPr>
          <w:rFonts w:ascii="Arial" w:hAnsi="Arial" w:cs="Arial"/>
          <w:sz w:val="24"/>
          <w:szCs w:val="24"/>
        </w:rPr>
        <w:t xml:space="preserve"> 20</w:t>
      </w:r>
      <w:r w:rsidR="00B60923">
        <w:rPr>
          <w:rFonts w:ascii="Arial" w:hAnsi="Arial" w:cs="Arial"/>
          <w:sz w:val="24"/>
          <w:szCs w:val="24"/>
          <w:vertAlign w:val="superscript"/>
        </w:rPr>
        <w:t>th</w:t>
      </w:r>
      <w:r w:rsidR="00E22344">
        <w:rPr>
          <w:rFonts w:ascii="Arial" w:hAnsi="Arial" w:cs="Arial"/>
          <w:sz w:val="24"/>
          <w:szCs w:val="24"/>
        </w:rPr>
        <w:t>,</w:t>
      </w:r>
      <w:r w:rsidR="00C75BE7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3DE27DDD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C75BE7" w:rsidRPr="00C75BE7">
        <w:rPr>
          <w:rFonts w:ascii="Arial" w:hAnsi="Arial" w:cs="Arial"/>
          <w:sz w:val="24"/>
          <w:lang w:val="en-US"/>
        </w:rPr>
        <w:t>Discussion on demodulation and CSI requirements for Rel-17 enhanced IIOT and URLLC support</w:t>
      </w:r>
    </w:p>
    <w:bookmarkEnd w:id="4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6276B952" w:rsidR="0037119B" w:rsidRPr="00C75BE7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324444">
        <w:rPr>
          <w:rFonts w:ascii="Arial" w:hAnsi="Arial" w:cs="Arial"/>
          <w:b/>
          <w:sz w:val="24"/>
          <w:lang w:val="pt-BR"/>
        </w:rPr>
        <w:t xml:space="preserve">    </w:t>
      </w:r>
      <w:r w:rsidR="00C75BE7" w:rsidRPr="00C75BE7">
        <w:rPr>
          <w:rStyle w:val="af8"/>
          <w:rFonts w:ascii="Arial" w:hAnsi="Arial"/>
          <w:lang w:val="fr-FR"/>
        </w:rPr>
        <w:t>9.22.3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00E38363" w14:textId="4822D041" w:rsidR="00C452C0" w:rsidRPr="006A1B31" w:rsidRDefault="003334A4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</w:t>
      </w:r>
      <w:r w:rsidR="007958C9">
        <w:rPr>
          <w:rFonts w:eastAsiaTheme="minorEastAsia"/>
          <w:lang w:eastAsia="zh-CN"/>
        </w:rPr>
        <w:t xml:space="preserve">1’s discussions on Rel-17 enhancement for </w:t>
      </w:r>
      <w:r>
        <w:rPr>
          <w:rFonts w:eastAsiaTheme="minorEastAsia"/>
          <w:lang w:eastAsia="zh-CN"/>
        </w:rPr>
        <w:t>I</w:t>
      </w:r>
      <w:r w:rsidR="007958C9">
        <w:rPr>
          <w:rFonts w:eastAsiaTheme="minorEastAsia"/>
          <w:lang w:eastAsia="zh-CN"/>
        </w:rPr>
        <w:t xml:space="preserve">IOT and URLLC has been </w:t>
      </w:r>
      <w:r>
        <w:rPr>
          <w:rFonts w:eastAsiaTheme="minorEastAsia"/>
          <w:lang w:eastAsia="zh-CN"/>
        </w:rPr>
        <w:t>completed</w:t>
      </w:r>
      <w:r w:rsidR="007958C9">
        <w:rPr>
          <w:rFonts w:eastAsiaTheme="minorEastAsia"/>
          <w:lang w:eastAsia="zh-CN"/>
        </w:rPr>
        <w:t xml:space="preserve">. In this contribution, we will </w:t>
      </w:r>
      <w:r w:rsidR="006A1ADF">
        <w:rPr>
          <w:rFonts w:eastAsiaTheme="minorEastAsia"/>
          <w:lang w:eastAsia="zh-CN"/>
        </w:rPr>
        <w:t xml:space="preserve">analyse the agreement reached by RAN1 firstly and find all impact on RAN 4 demodulation and CSI. Then we will provide our suggestion on </w:t>
      </w:r>
      <w:r>
        <w:rPr>
          <w:rFonts w:eastAsiaTheme="minorEastAsia"/>
          <w:lang w:eastAsia="zh-CN"/>
        </w:rPr>
        <w:t>how to define corresponding RAN</w:t>
      </w:r>
      <w:r w:rsidR="006A1ADF">
        <w:rPr>
          <w:rFonts w:eastAsiaTheme="minorEastAsia"/>
          <w:lang w:eastAsia="zh-CN"/>
        </w:rPr>
        <w:t>4 test.</w:t>
      </w:r>
    </w:p>
    <w:p w14:paraId="53BE7550" w14:textId="2FE25160" w:rsidR="002C5645" w:rsidRDefault="00324444" w:rsidP="003D0C47">
      <w:pPr>
        <w:pStyle w:val="1"/>
        <w:spacing w:after="0"/>
        <w:rPr>
          <w:rFonts w:ascii="Arial" w:eastAsia="Calibri" w:hAnsi="Arial" w:cs="Arial"/>
          <w:lang w:eastAsia="zh-CN"/>
        </w:rPr>
      </w:pPr>
      <w:bookmarkStart w:id="5" w:name="OLE_LINK66"/>
      <w:bookmarkStart w:id="6" w:name="OLE_LINK67"/>
      <w:bookmarkStart w:id="7" w:name="OLE_LINK29"/>
      <w:bookmarkStart w:id="8" w:name="OLE_LINK103"/>
      <w:bookmarkStart w:id="9" w:name="OLE_LINK19"/>
      <w:bookmarkEnd w:id="2"/>
      <w:r>
        <w:rPr>
          <w:rFonts w:ascii="Arial" w:eastAsia="Calibri" w:hAnsi="Arial" w:cs="Arial"/>
          <w:lang w:eastAsia="zh-CN"/>
        </w:rPr>
        <w:t>Discussions</w:t>
      </w:r>
    </w:p>
    <w:p w14:paraId="72142944" w14:textId="77777777" w:rsidR="006401AD" w:rsidRDefault="006401AD" w:rsidP="006401AD">
      <w:pPr>
        <w:rPr>
          <w:rFonts w:eastAsiaTheme="minorEastAsia"/>
          <w:lang w:eastAsia="zh-CN"/>
        </w:rPr>
      </w:pPr>
    </w:p>
    <w:p w14:paraId="661702C0" w14:textId="2D55B2B0" w:rsidR="006A1ADF" w:rsidRDefault="006A1ADF" w:rsidP="006401A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 w:rsidR="003334A4">
        <w:rPr>
          <w:rFonts w:eastAsiaTheme="minorEastAsia"/>
          <w:lang w:eastAsia="zh-CN"/>
        </w:rPr>
        <w:t>AN</w:t>
      </w:r>
      <w:r>
        <w:rPr>
          <w:rFonts w:eastAsiaTheme="minorEastAsia"/>
          <w:lang w:eastAsia="zh-CN"/>
        </w:rPr>
        <w:t xml:space="preserve">1 has discussed </w:t>
      </w:r>
      <w:r w:rsidR="00F367AF">
        <w:rPr>
          <w:rFonts w:eastAsiaTheme="minorEastAsia"/>
          <w:lang w:eastAsia="zh-CN"/>
        </w:rPr>
        <w:t>Rel-17 enhanced I</w:t>
      </w:r>
      <w:r w:rsidR="003334A4">
        <w:rPr>
          <w:rFonts w:eastAsiaTheme="minorEastAsia"/>
          <w:lang w:eastAsia="zh-CN"/>
        </w:rPr>
        <w:t>I</w:t>
      </w:r>
      <w:r w:rsidR="00F367AF">
        <w:rPr>
          <w:rFonts w:eastAsiaTheme="minorEastAsia"/>
          <w:lang w:eastAsia="zh-CN"/>
        </w:rPr>
        <w:t>OT and URLLC from following aspects:</w:t>
      </w:r>
    </w:p>
    <w:p w14:paraId="6B4E471F" w14:textId="77777777" w:rsidR="00F367AF" w:rsidRDefault="00F367AF" w:rsidP="00BB10DD">
      <w:pPr>
        <w:pStyle w:val="afa"/>
        <w:numPr>
          <w:ilvl w:val="0"/>
          <w:numId w:val="32"/>
        </w:numPr>
      </w:pPr>
      <w:bookmarkStart w:id="10" w:name="_Toc47778524"/>
      <w:bookmarkStart w:id="11" w:name="_Toc54297316"/>
      <w:r w:rsidRPr="00716A0D">
        <w:t>UE</w:t>
      </w:r>
      <w:r>
        <w:t xml:space="preserve"> </w:t>
      </w:r>
      <w:r w:rsidRPr="00716A0D">
        <w:t>feedback</w:t>
      </w:r>
      <w:r>
        <w:t xml:space="preserve"> </w:t>
      </w:r>
      <w:r w:rsidRPr="00BB10DD">
        <w:rPr>
          <w:rFonts w:eastAsiaTheme="minorEastAsia"/>
        </w:rPr>
        <w:t>enhancements</w:t>
      </w:r>
      <w:r>
        <w:t xml:space="preserve"> </w:t>
      </w:r>
      <w:r w:rsidRPr="00716A0D">
        <w:t>for</w:t>
      </w:r>
      <w:r>
        <w:t xml:space="preserve"> </w:t>
      </w:r>
      <w:r w:rsidRPr="00716A0D">
        <w:t>HARQ-ACK</w:t>
      </w:r>
      <w:bookmarkEnd w:id="10"/>
      <w:bookmarkEnd w:id="11"/>
    </w:p>
    <w:p w14:paraId="1CEC1A4A" w14:textId="77777777" w:rsidR="00F367AF" w:rsidRDefault="00F367AF" w:rsidP="00BB10DD">
      <w:pPr>
        <w:pStyle w:val="afa"/>
        <w:numPr>
          <w:ilvl w:val="0"/>
          <w:numId w:val="32"/>
        </w:numPr>
      </w:pPr>
      <w:r w:rsidRPr="00DA54CD">
        <w:t>CSI</w:t>
      </w:r>
      <w:r>
        <w:t xml:space="preserve"> </w:t>
      </w:r>
      <w:r w:rsidRPr="00DA54CD">
        <w:t>feedback</w:t>
      </w:r>
      <w:r>
        <w:t xml:space="preserve"> </w:t>
      </w:r>
      <w:r w:rsidRPr="00DA54CD">
        <w:t>enhancements</w:t>
      </w:r>
      <w:r>
        <w:t xml:space="preserve"> </w:t>
      </w:r>
      <w:r w:rsidRPr="00DA54CD">
        <w:t>for</w:t>
      </w:r>
      <w:r>
        <w:t xml:space="preserve"> </w:t>
      </w:r>
      <w:r w:rsidRPr="00DA54CD">
        <w:t>URLLC</w:t>
      </w:r>
    </w:p>
    <w:p w14:paraId="6A9D0F17" w14:textId="1C4BDCD4" w:rsidR="00F367AF" w:rsidRPr="00BB10DD" w:rsidRDefault="00F367AF" w:rsidP="00BB10DD">
      <w:pPr>
        <w:pStyle w:val="afa"/>
        <w:numPr>
          <w:ilvl w:val="0"/>
          <w:numId w:val="32"/>
        </w:numPr>
        <w:rPr>
          <w:rFonts w:eastAsiaTheme="minorEastAsia"/>
          <w:lang w:val="en-GB"/>
        </w:rPr>
      </w:pPr>
      <w:r>
        <w:t>E</w:t>
      </w:r>
      <w:r w:rsidRPr="00530B71">
        <w:t>nhancements</w:t>
      </w:r>
      <w:r>
        <w:t xml:space="preserve"> </w:t>
      </w:r>
      <w:r w:rsidRPr="00530B71">
        <w:t>for</w:t>
      </w:r>
      <w:r>
        <w:t xml:space="preserve"> </w:t>
      </w:r>
      <w:r w:rsidRPr="00530B71">
        <w:t>unlicensed</w:t>
      </w:r>
      <w:r>
        <w:t xml:space="preserve"> </w:t>
      </w:r>
      <w:r w:rsidRPr="00530B71">
        <w:t>band</w:t>
      </w:r>
      <w:r>
        <w:t xml:space="preserve"> </w:t>
      </w:r>
      <w:r w:rsidRPr="00530B71">
        <w:t>URLLC/IIoT</w:t>
      </w:r>
    </w:p>
    <w:p w14:paraId="2658CCE9" w14:textId="190B6925" w:rsidR="00F367AF" w:rsidRPr="00BB10DD" w:rsidRDefault="00BB10DD" w:rsidP="00BB10DD">
      <w:pPr>
        <w:pStyle w:val="afa"/>
        <w:numPr>
          <w:ilvl w:val="0"/>
          <w:numId w:val="32"/>
        </w:numPr>
        <w:rPr>
          <w:rFonts w:eastAsiaTheme="minorEastAsia"/>
        </w:rPr>
      </w:pPr>
      <w:bookmarkStart w:id="12" w:name="_Toc47778527"/>
      <w:bookmarkStart w:id="13" w:name="_Toc54297319"/>
      <w:r>
        <w:t>Intra-UE Multiplexing/Prioritization</w:t>
      </w:r>
      <w:bookmarkEnd w:id="12"/>
      <w:bookmarkEnd w:id="13"/>
    </w:p>
    <w:p w14:paraId="2A5EC2D3" w14:textId="36E8E5B6" w:rsidR="00443438" w:rsidRPr="00BB10DD" w:rsidRDefault="00BB10DD" w:rsidP="001C6DBB">
      <w:pPr>
        <w:pStyle w:val="afa"/>
        <w:numPr>
          <w:ilvl w:val="0"/>
          <w:numId w:val="32"/>
        </w:numPr>
        <w:spacing w:afterLines="50" w:after="120"/>
        <w:ind w:left="987"/>
        <w:contextualSpacing w:val="0"/>
        <w:rPr>
          <w:rFonts w:eastAsia="MS Mincho"/>
          <w:b/>
          <w:bCs/>
        </w:rPr>
      </w:pPr>
      <w:r w:rsidRPr="00BB10DD">
        <w:t>Propagation Delay Compensation Enhancements</w:t>
      </w:r>
    </w:p>
    <w:p w14:paraId="7E918660" w14:textId="1FE994B8" w:rsidR="00BB10DD" w:rsidRDefault="002F4C7A" w:rsidP="00BB10D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</w:t>
      </w:r>
      <w:r w:rsidR="006D3462">
        <w:rPr>
          <w:rFonts w:eastAsiaTheme="minorEastAsia"/>
          <w:lang w:eastAsia="zh-CN"/>
        </w:rPr>
        <w:t xml:space="preserve"> the</w:t>
      </w:r>
      <w:r>
        <w:rPr>
          <w:rFonts w:eastAsiaTheme="minorEastAsia"/>
          <w:lang w:eastAsia="zh-CN"/>
        </w:rPr>
        <w:t xml:space="preserve"> last two features, we don’t see any impact on demodulation a</w:t>
      </w:r>
      <w:r w:rsidR="00B14418">
        <w:rPr>
          <w:rFonts w:eastAsiaTheme="minorEastAsia"/>
          <w:lang w:eastAsia="zh-CN"/>
        </w:rPr>
        <w:t>nd CSI processing. For the first three features, we have following analysis:</w:t>
      </w:r>
    </w:p>
    <w:p w14:paraId="0EB87A54" w14:textId="09EA2508" w:rsidR="00BB10DD" w:rsidRPr="00BB10DD" w:rsidRDefault="00BB10DD" w:rsidP="00BB10DD">
      <w:pPr>
        <w:rPr>
          <w:rFonts w:eastAsiaTheme="minorEastAsia"/>
          <w:b/>
          <w:u w:val="single"/>
          <w:lang w:eastAsia="zh-CN"/>
        </w:rPr>
      </w:pPr>
      <w:r w:rsidRPr="00BB10DD">
        <w:rPr>
          <w:rFonts w:eastAsiaTheme="minorEastAsia"/>
          <w:b/>
          <w:u w:val="single"/>
          <w:lang w:eastAsia="zh-CN"/>
        </w:rPr>
        <w:t>The UE feedback enhancement for HARQ-ACK</w:t>
      </w:r>
    </w:p>
    <w:p w14:paraId="490C9F81" w14:textId="0D9A53AB" w:rsidR="00BB10DD" w:rsidRDefault="00BB10DD" w:rsidP="00BB10D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AN 1 has introduced following schemes for this feature:</w:t>
      </w:r>
    </w:p>
    <w:p w14:paraId="3D6468B2" w14:textId="77777777" w:rsidR="00BB10DD" w:rsidRPr="00E0627B" w:rsidRDefault="00BB10DD" w:rsidP="00BB10DD">
      <w:pPr>
        <w:pStyle w:val="afa"/>
        <w:widowControl/>
        <w:numPr>
          <w:ilvl w:val="0"/>
          <w:numId w:val="33"/>
        </w:numPr>
        <w:autoSpaceDE/>
        <w:autoSpaceDN/>
        <w:adjustRightInd/>
        <w:spacing w:after="180"/>
      </w:pPr>
      <w:r w:rsidRPr="00E0627B">
        <w:t>SPS</w:t>
      </w:r>
      <w:r>
        <w:t xml:space="preserve"> </w:t>
      </w:r>
      <w:r w:rsidRPr="00E0627B">
        <w:t>HARQ</w:t>
      </w:r>
      <w:r>
        <w:t xml:space="preserve"> </w:t>
      </w:r>
      <w:r w:rsidRPr="00E0627B">
        <w:t>skipping</w:t>
      </w:r>
      <w:r>
        <w:t xml:space="preserve"> </w:t>
      </w:r>
      <w:r w:rsidRPr="00E0627B">
        <w:t>for</w:t>
      </w:r>
      <w:r>
        <w:t xml:space="preserve"> </w:t>
      </w:r>
      <w:r w:rsidRPr="00E0627B">
        <w:rPr>
          <w:rFonts w:hint="eastAsia"/>
        </w:rPr>
        <w:t>‘</w:t>
      </w:r>
      <w:r w:rsidRPr="00E0627B">
        <w:t>skipped</w:t>
      </w:r>
      <w:r w:rsidRPr="00E0627B">
        <w:rPr>
          <w:rFonts w:hint="eastAsia"/>
        </w:rPr>
        <w:t>’</w:t>
      </w:r>
      <w:r>
        <w:t xml:space="preserve"> </w:t>
      </w:r>
      <w:r w:rsidRPr="00E0627B">
        <w:t>SPS</w:t>
      </w:r>
      <w:r>
        <w:t xml:space="preserve"> </w:t>
      </w:r>
      <w:r w:rsidRPr="00E0627B">
        <w:t>PDSCH</w:t>
      </w:r>
    </w:p>
    <w:p w14:paraId="5011546C" w14:textId="77777777" w:rsidR="00BB10DD" w:rsidRPr="00E0627B" w:rsidRDefault="00BB10DD" w:rsidP="00BB10DD">
      <w:pPr>
        <w:pStyle w:val="afa"/>
        <w:widowControl/>
        <w:numPr>
          <w:ilvl w:val="0"/>
          <w:numId w:val="33"/>
        </w:numPr>
        <w:autoSpaceDE/>
        <w:autoSpaceDN/>
        <w:adjustRightInd/>
        <w:spacing w:after="180"/>
      </w:pPr>
      <w:r w:rsidRPr="00BB10DD">
        <w:t>PUCCH repetition enhancements (at least for HARQ-ACK), e.g., sub-slot based, etc.</w:t>
      </w:r>
    </w:p>
    <w:p w14:paraId="43E09252" w14:textId="77777777" w:rsidR="00BB10DD" w:rsidRPr="00E0627B" w:rsidRDefault="00BB10DD" w:rsidP="00BB10DD">
      <w:pPr>
        <w:pStyle w:val="afa"/>
        <w:widowControl/>
        <w:numPr>
          <w:ilvl w:val="0"/>
          <w:numId w:val="33"/>
        </w:numPr>
        <w:autoSpaceDE/>
        <w:autoSpaceDN/>
        <w:adjustRightInd/>
        <w:spacing w:after="180"/>
      </w:pPr>
      <w:r w:rsidRPr="00E0627B">
        <w:t>Retransmission</w:t>
      </w:r>
      <w:r>
        <w:t xml:space="preserve"> </w:t>
      </w:r>
      <w:r w:rsidRPr="00E0627B">
        <w:t>of</w:t>
      </w:r>
      <w:r>
        <w:t xml:space="preserve"> </w:t>
      </w:r>
      <w:r w:rsidRPr="00E0627B">
        <w:t>cancelled</w:t>
      </w:r>
      <w:r>
        <w:t xml:space="preserve"> </w:t>
      </w:r>
      <w:r w:rsidRPr="00E0627B">
        <w:t>HARQ</w:t>
      </w:r>
    </w:p>
    <w:p w14:paraId="195A1A86" w14:textId="77777777" w:rsidR="00BB10DD" w:rsidRPr="00E0627B" w:rsidRDefault="00BB10DD" w:rsidP="00BB10DD">
      <w:pPr>
        <w:pStyle w:val="afa"/>
        <w:widowControl/>
        <w:numPr>
          <w:ilvl w:val="0"/>
          <w:numId w:val="33"/>
        </w:numPr>
        <w:autoSpaceDE/>
        <w:autoSpaceDN/>
        <w:adjustRightInd/>
        <w:spacing w:after="180"/>
      </w:pPr>
      <w:r w:rsidRPr="00E0627B">
        <w:t>SPS</w:t>
      </w:r>
      <w:r>
        <w:t xml:space="preserve"> </w:t>
      </w:r>
      <w:r w:rsidRPr="00E0627B">
        <w:t>HARQ</w:t>
      </w:r>
      <w:r>
        <w:t xml:space="preserve"> </w:t>
      </w:r>
      <w:r w:rsidRPr="00E0627B">
        <w:t>payload</w:t>
      </w:r>
      <w:r>
        <w:t xml:space="preserve"> </w:t>
      </w:r>
      <w:r w:rsidRPr="00E0627B">
        <w:t>size</w:t>
      </w:r>
      <w:r>
        <w:t xml:space="preserve"> </w:t>
      </w:r>
      <w:r w:rsidRPr="00E0627B">
        <w:t>reduction</w:t>
      </w:r>
      <w:r>
        <w:t xml:space="preserve"> </w:t>
      </w:r>
      <w:r w:rsidRPr="00E0627B">
        <w:t>and</w:t>
      </w:r>
      <w:r>
        <w:t xml:space="preserve"> </w:t>
      </w:r>
      <w:r w:rsidRPr="00E0627B">
        <w:t>/</w:t>
      </w:r>
      <w:r>
        <w:t xml:space="preserve"> </w:t>
      </w:r>
      <w:r w:rsidRPr="00E0627B">
        <w:t>or</w:t>
      </w:r>
      <w:r>
        <w:t xml:space="preserve"> </w:t>
      </w:r>
      <w:r w:rsidRPr="00E0627B">
        <w:t>skipping</w:t>
      </w:r>
      <w:r>
        <w:t xml:space="preserve"> </w:t>
      </w:r>
      <w:r w:rsidRPr="00E0627B">
        <w:t>for</w:t>
      </w:r>
      <w:r>
        <w:t xml:space="preserve"> </w:t>
      </w:r>
      <w:r w:rsidRPr="00840ABA">
        <w:t>‘</w:t>
      </w:r>
      <w:r w:rsidRPr="00E0627B">
        <w:t>non-skipped</w:t>
      </w:r>
      <w:r w:rsidRPr="00E0627B">
        <w:rPr>
          <w:rFonts w:hint="eastAsia"/>
        </w:rPr>
        <w:t>’</w:t>
      </w:r>
      <w:r w:rsidRPr="00E0627B">
        <w:t>SPS</w:t>
      </w:r>
      <w:r>
        <w:t xml:space="preserve"> </w:t>
      </w:r>
      <w:r w:rsidRPr="00E0627B">
        <w:t>PDSCH</w:t>
      </w:r>
    </w:p>
    <w:p w14:paraId="30B84C24" w14:textId="07223E15" w:rsidR="00BB10DD" w:rsidRPr="00BB10DD" w:rsidRDefault="00BB10DD" w:rsidP="00BB10DD">
      <w:pPr>
        <w:pStyle w:val="afa"/>
        <w:widowControl/>
        <w:numPr>
          <w:ilvl w:val="0"/>
          <w:numId w:val="33"/>
        </w:numPr>
        <w:autoSpaceDE/>
        <w:autoSpaceDN/>
        <w:adjustRightInd/>
        <w:spacing w:after="180"/>
      </w:pPr>
      <w:r w:rsidRPr="00BB10DD">
        <w:t>Type 1 HARQ codebook based on sub-slot PUCCH config</w:t>
      </w:r>
      <w:r>
        <w:t>uration</w:t>
      </w:r>
      <w:r w:rsidRPr="00BB10DD">
        <w:t xml:space="preserve"> </w:t>
      </w:r>
    </w:p>
    <w:p w14:paraId="294DC32B" w14:textId="77777777" w:rsidR="00BB10DD" w:rsidRPr="00BB10DD" w:rsidRDefault="00BB10DD" w:rsidP="00BB10DD">
      <w:pPr>
        <w:pStyle w:val="afa"/>
        <w:widowControl/>
        <w:numPr>
          <w:ilvl w:val="0"/>
          <w:numId w:val="33"/>
        </w:numPr>
        <w:autoSpaceDE/>
        <w:autoSpaceDN/>
        <w:adjustRightInd/>
        <w:spacing w:after="180"/>
      </w:pPr>
      <w:r w:rsidRPr="00BB10DD">
        <w:t>PUCCH carrier switching for HARQ feedback</w:t>
      </w:r>
    </w:p>
    <w:p w14:paraId="4B2447FD" w14:textId="302EC6AF" w:rsidR="00BB10DD" w:rsidRDefault="00BB10DD" w:rsidP="00BB10DD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E</w:t>
      </w:r>
      <w:r>
        <w:rPr>
          <w:rFonts w:eastAsiaTheme="minorEastAsia"/>
          <w:lang w:val="en-US" w:eastAsia="zh-CN"/>
        </w:rPr>
        <w:t>xcept for second scheme, i.e. PUCCH repetition enhancement, o</w:t>
      </w:r>
      <w:r w:rsidR="00756E3D">
        <w:rPr>
          <w:rFonts w:eastAsiaTheme="minorEastAsia"/>
          <w:lang w:val="en-US" w:eastAsia="zh-CN"/>
        </w:rPr>
        <w:t xml:space="preserve">ther schemes don’t have impact on PUSCH/PUCCH performance.  For PUCCH repetition, sub-slot repetition was introduced for PF0 and PF2. High reliability and low latency are characteristics for URLLC serving, sub-slot repetition is an important scheme to increase the reliability and reduce latency, </w:t>
      </w:r>
      <w:r w:rsidR="00E63E3D">
        <w:rPr>
          <w:rFonts w:eastAsiaTheme="minorEastAsia"/>
          <w:lang w:val="en-US" w:eastAsia="zh-CN"/>
        </w:rPr>
        <w:t>int</w:t>
      </w:r>
      <w:r w:rsidR="00A73BF8">
        <w:rPr>
          <w:rFonts w:eastAsiaTheme="minorEastAsia"/>
          <w:lang w:val="en-US" w:eastAsia="zh-CN"/>
        </w:rPr>
        <w:t>er</w:t>
      </w:r>
      <w:r w:rsidR="00E63E3D">
        <w:rPr>
          <w:rFonts w:eastAsiaTheme="minorEastAsia"/>
          <w:lang w:val="en-US" w:eastAsia="zh-CN"/>
        </w:rPr>
        <w:t xml:space="preserve"> sub-slot hopping is also supported to increase the frequency diversity gain, </w:t>
      </w:r>
      <w:r w:rsidR="00B744C6">
        <w:rPr>
          <w:rFonts w:eastAsiaTheme="minorEastAsia"/>
          <w:lang w:val="en-US" w:eastAsia="zh-CN"/>
        </w:rPr>
        <w:t>RAN4 can discuss on the related performance requirements definition</w:t>
      </w:r>
      <w:r w:rsidR="00E63E3D">
        <w:rPr>
          <w:rFonts w:eastAsiaTheme="minorEastAsia"/>
          <w:lang w:val="en-US" w:eastAsia="zh-CN"/>
        </w:rPr>
        <w:t xml:space="preserve"> </w:t>
      </w:r>
    </w:p>
    <w:p w14:paraId="05B63CF9" w14:textId="7A078F19" w:rsidR="00E63E3D" w:rsidRPr="00E63E3D" w:rsidRDefault="008350BD" w:rsidP="00BB10DD">
      <w:pPr>
        <w:rPr>
          <w:rFonts w:eastAsiaTheme="minorEastAsia"/>
          <w:b/>
          <w:lang w:val="en-US" w:eastAsia="zh-CN"/>
        </w:rPr>
      </w:pPr>
      <w:r w:rsidRPr="00E63E3D">
        <w:rPr>
          <w:rFonts w:eastAsiaTheme="minorEastAsia"/>
          <w:b/>
          <w:lang w:val="en-US" w:eastAsia="zh-CN"/>
        </w:rPr>
        <w:t xml:space="preserve">Proposal 1: </w:t>
      </w:r>
      <w:r w:rsidR="00B744C6">
        <w:rPr>
          <w:rFonts w:eastAsiaTheme="minorEastAsia"/>
          <w:b/>
          <w:lang w:val="en-US" w:eastAsia="zh-CN"/>
        </w:rPr>
        <w:t xml:space="preserve">Further discuss on definition of </w:t>
      </w:r>
      <w:r w:rsidRPr="00E63E3D">
        <w:rPr>
          <w:rFonts w:eastAsiaTheme="minorEastAsia"/>
          <w:b/>
          <w:lang w:val="en-US" w:eastAsia="zh-CN"/>
        </w:rPr>
        <w:t>the</w:t>
      </w:r>
      <w:r w:rsidR="004B4346" w:rsidRPr="00E63E3D">
        <w:rPr>
          <w:rFonts w:eastAsiaTheme="minorEastAsia"/>
          <w:b/>
          <w:lang w:val="en-US" w:eastAsia="zh-CN"/>
        </w:rPr>
        <w:t xml:space="preserve"> PF0 and PF2</w:t>
      </w:r>
      <w:r w:rsidRPr="00E63E3D">
        <w:rPr>
          <w:rFonts w:eastAsiaTheme="minorEastAsia"/>
          <w:b/>
          <w:lang w:val="en-US" w:eastAsia="zh-CN"/>
        </w:rPr>
        <w:t xml:space="preserve"> </w:t>
      </w:r>
      <w:r w:rsidR="00E63E3D" w:rsidRPr="00E63E3D">
        <w:rPr>
          <w:rFonts w:eastAsiaTheme="minorEastAsia"/>
          <w:b/>
          <w:lang w:val="en-US" w:eastAsia="zh-CN"/>
        </w:rPr>
        <w:t>requirements with sub slot repetition and int</w:t>
      </w:r>
      <w:r w:rsidR="00A73BF8">
        <w:rPr>
          <w:rFonts w:eastAsiaTheme="minorEastAsia"/>
          <w:b/>
          <w:lang w:val="en-US" w:eastAsia="zh-CN"/>
        </w:rPr>
        <w:t>er</w:t>
      </w:r>
      <w:r w:rsidR="00E63E3D" w:rsidRPr="00E63E3D">
        <w:rPr>
          <w:rFonts w:eastAsiaTheme="minorEastAsia"/>
          <w:b/>
          <w:lang w:val="en-US" w:eastAsia="zh-CN"/>
        </w:rPr>
        <w:t xml:space="preserve"> sub-slot hopping.</w:t>
      </w:r>
      <w:r w:rsidR="00A73BF8">
        <w:rPr>
          <w:rFonts w:eastAsiaTheme="minorEastAsia" w:hint="eastAsia"/>
          <w:b/>
          <w:lang w:val="en-US" w:eastAsia="zh-CN"/>
        </w:rPr>
        <w:t xml:space="preserve"> </w:t>
      </w:r>
    </w:p>
    <w:p w14:paraId="66669EB3" w14:textId="24FEBFED" w:rsidR="00756E3D" w:rsidRDefault="00756E3D" w:rsidP="00BB10DD">
      <w:pPr>
        <w:rPr>
          <w:rFonts w:eastAsiaTheme="minorEastAsia"/>
          <w:b/>
          <w:u w:val="single"/>
          <w:lang w:eastAsia="zh-CN"/>
        </w:rPr>
      </w:pPr>
      <w:r w:rsidRPr="00756E3D">
        <w:rPr>
          <w:rFonts w:eastAsiaTheme="minorEastAsia"/>
          <w:b/>
          <w:u w:val="single"/>
          <w:lang w:eastAsia="zh-CN"/>
        </w:rPr>
        <w:t>CSI feedback enhancements for URLLC</w:t>
      </w:r>
    </w:p>
    <w:p w14:paraId="7D089262" w14:textId="6C2DC269" w:rsidR="000E32A9" w:rsidRDefault="000E32A9" w:rsidP="00BB10DD">
      <w:pPr>
        <w:rPr>
          <w:rFonts w:eastAsiaTheme="minorEastAsia"/>
          <w:lang w:val="en-US" w:eastAsia="zh-CN"/>
        </w:rPr>
      </w:pPr>
      <w:r w:rsidRPr="000E32A9">
        <w:rPr>
          <w:rFonts w:eastAsiaTheme="minorEastAsia"/>
          <w:lang w:val="en-US" w:eastAsia="zh-CN"/>
        </w:rPr>
        <w:t>In</w:t>
      </w:r>
      <w:r>
        <w:rPr>
          <w:rFonts w:eastAsiaTheme="minorEastAsia"/>
          <w:lang w:val="en-US" w:eastAsia="zh-CN"/>
        </w:rPr>
        <w:t xml:space="preserve"> order to increase the subband CQI reporting accuracy for URLLC, RAN 1 introduced 4-bits subband CQI reporting which means UE will report absolute CQI index for each subband instead of legacy differential CQI index</w:t>
      </w:r>
      <w:r w:rsidR="005A29D6">
        <w:rPr>
          <w:rFonts w:eastAsiaTheme="minorEastAsia"/>
          <w:lang w:val="en-US" w:eastAsia="zh-CN"/>
        </w:rPr>
        <w:t>, also, wideband CQI index reporting is supported</w:t>
      </w:r>
      <w:r>
        <w:rPr>
          <w:rFonts w:eastAsiaTheme="minorEastAsia"/>
          <w:lang w:val="en-US" w:eastAsia="zh-CN"/>
        </w:rPr>
        <w:t xml:space="preserve">. </w:t>
      </w:r>
      <w:r w:rsidR="006D3462">
        <w:rPr>
          <w:rFonts w:eastAsiaTheme="minorEastAsia"/>
          <w:lang w:val="en-US" w:eastAsia="zh-CN"/>
        </w:rPr>
        <w:t>We copy agreements as following</w:t>
      </w:r>
      <w:r w:rsidR="00BB5CD7">
        <w:rPr>
          <w:rFonts w:eastAsiaTheme="minorEastAsia"/>
          <w:lang w:val="en-US"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BB5CD7" w14:paraId="2D2DF502" w14:textId="77777777" w:rsidTr="00BB5CD7">
        <w:tc>
          <w:tcPr>
            <w:tcW w:w="10457" w:type="dxa"/>
          </w:tcPr>
          <w:p w14:paraId="571D1488" w14:textId="77777777" w:rsidR="00BB5CD7" w:rsidRPr="00150982" w:rsidRDefault="00BB5CD7" w:rsidP="002F4C7A">
            <w:pPr>
              <w:spacing w:after="0"/>
              <w:rPr>
                <w:rFonts w:eastAsia="Batang" w:cs="Times New Roman"/>
                <w:highlight w:val="green"/>
              </w:rPr>
            </w:pPr>
            <w:r w:rsidRPr="00150982">
              <w:rPr>
                <w:rFonts w:eastAsia="Batang" w:cs="Times New Roman"/>
                <w:highlight w:val="green"/>
              </w:rPr>
              <w:t>Agreement</w:t>
            </w:r>
          </w:p>
          <w:p w14:paraId="11A99833" w14:textId="77777777" w:rsidR="00BB5CD7" w:rsidRPr="002F4C7A" w:rsidRDefault="00BB5CD7" w:rsidP="002F4C7A">
            <w:pPr>
              <w:spacing w:after="0"/>
              <w:rPr>
                <w:rFonts w:eastAsia="Batang" w:cs="Times New Roman"/>
                <w:szCs w:val="24"/>
              </w:rPr>
            </w:pPr>
            <w:r w:rsidRPr="002F4C7A">
              <w:rPr>
                <w:rFonts w:eastAsia="Batang" w:cs="Times New Roman"/>
                <w:szCs w:val="24"/>
              </w:rPr>
              <w:t>For subband CQI reporting with more than 2 bits per subband</w:t>
            </w:r>
          </w:p>
          <w:p w14:paraId="6AC88387" w14:textId="104D50D9" w:rsidR="00BB5CD7" w:rsidRPr="002F4C7A" w:rsidRDefault="00BB5CD7" w:rsidP="002F4C7A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eastAsia="宋体" w:cs="Times New Roman"/>
                <w:lang w:eastAsia="ja-JP"/>
              </w:rPr>
            </w:pPr>
            <w:r w:rsidRPr="002F4C7A">
              <w:rPr>
                <w:rFonts w:eastAsia="宋体" w:cs="Times New Roman"/>
                <w:lang w:eastAsia="ja-JP"/>
              </w:rPr>
              <w:t>Support 4-bits CQI only</w:t>
            </w:r>
          </w:p>
          <w:p w14:paraId="6160E35E" w14:textId="77777777" w:rsidR="00BB5CD7" w:rsidRPr="00BB5CD7" w:rsidRDefault="00BB5CD7" w:rsidP="002F4C7A">
            <w:pPr>
              <w:overflowPunct w:val="0"/>
              <w:autoSpaceDE w:val="0"/>
              <w:autoSpaceDN w:val="0"/>
              <w:adjustRightInd w:val="0"/>
              <w:spacing w:after="0"/>
              <w:ind w:left="720"/>
              <w:contextualSpacing/>
              <w:textAlignment w:val="baseline"/>
              <w:rPr>
                <w:rFonts w:eastAsia="宋体" w:cs="Times New Roman"/>
                <w:highlight w:val="yellow"/>
                <w:lang w:eastAsia="ja-JP"/>
              </w:rPr>
            </w:pPr>
          </w:p>
          <w:p w14:paraId="296AB254" w14:textId="77777777" w:rsidR="00BB5CD7" w:rsidRPr="00150982" w:rsidRDefault="00BB5CD7" w:rsidP="002F4C7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eastAsia="宋体" w:cs="Times New Roman"/>
                <w:highlight w:val="green"/>
                <w:lang w:eastAsia="ja-JP"/>
              </w:rPr>
            </w:pPr>
            <w:r w:rsidRPr="00150982">
              <w:rPr>
                <w:rFonts w:eastAsia="宋体" w:cs="Times New Roman"/>
                <w:highlight w:val="green"/>
                <w:lang w:eastAsia="ja-JP"/>
              </w:rPr>
              <w:t>Agreement</w:t>
            </w:r>
          </w:p>
          <w:p w14:paraId="7D4803B9" w14:textId="77777777" w:rsidR="00BB5CD7" w:rsidRPr="00150982" w:rsidRDefault="00BB5CD7" w:rsidP="002F4C7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eastAsia="宋体" w:cs="Times New Roman"/>
                <w:lang w:eastAsia="ja-JP"/>
              </w:rPr>
            </w:pPr>
            <w:r w:rsidRPr="00150982">
              <w:rPr>
                <w:rFonts w:eastAsia="宋体" w:cs="Times New Roman"/>
                <w:lang w:eastAsia="ja-JP"/>
              </w:rPr>
              <w:lastRenderedPageBreak/>
              <w:t>For subband CQI reporting in Rel-17, RRC can configure use of legacy 2-bits D-CQI or 4-bits CQI for each CSI report configuration.</w:t>
            </w:r>
          </w:p>
          <w:p w14:paraId="48BA8258" w14:textId="062C024C" w:rsidR="00BB5CD7" w:rsidRDefault="00BB5CD7" w:rsidP="002F4C7A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eastAsia="宋体" w:cs="Times New Roman"/>
                <w:lang w:eastAsia="ja-JP"/>
              </w:rPr>
            </w:pPr>
            <w:r w:rsidRPr="00150982">
              <w:rPr>
                <w:rFonts w:eastAsia="宋体" w:cs="Times New Roman"/>
                <w:lang w:eastAsia="ja-JP"/>
              </w:rPr>
              <w:t>This feature is subject to UE capability</w:t>
            </w:r>
          </w:p>
          <w:p w14:paraId="5CFF6B1B" w14:textId="77777777" w:rsidR="00BB5CD7" w:rsidRPr="00BB5CD7" w:rsidRDefault="00BB5CD7" w:rsidP="002F4C7A">
            <w:pPr>
              <w:overflowPunct w:val="0"/>
              <w:autoSpaceDE w:val="0"/>
              <w:autoSpaceDN w:val="0"/>
              <w:adjustRightInd w:val="0"/>
              <w:spacing w:after="0"/>
              <w:ind w:left="720"/>
              <w:contextualSpacing/>
              <w:textAlignment w:val="baseline"/>
              <w:rPr>
                <w:rFonts w:eastAsia="宋体" w:cs="Times New Roman"/>
                <w:lang w:eastAsia="ja-JP"/>
              </w:rPr>
            </w:pPr>
          </w:p>
          <w:p w14:paraId="68AE4181" w14:textId="77777777" w:rsidR="00BB5CD7" w:rsidRPr="00F03CA9" w:rsidRDefault="00BB5CD7" w:rsidP="002F4C7A">
            <w:pPr>
              <w:spacing w:after="0"/>
              <w:rPr>
                <w:rFonts w:ascii="Times" w:eastAsia="Batang" w:hAnsi="Times" w:cs="Times New Roman"/>
                <w:szCs w:val="24"/>
                <w:highlight w:val="green"/>
                <w:lang w:eastAsia="x-none"/>
              </w:rPr>
            </w:pPr>
            <w:r w:rsidRPr="00F03CA9">
              <w:rPr>
                <w:rFonts w:ascii="Times" w:eastAsia="Batang" w:hAnsi="Times" w:cs="Times New Roman"/>
                <w:szCs w:val="24"/>
                <w:highlight w:val="green"/>
                <w:lang w:eastAsia="x-none"/>
              </w:rPr>
              <w:t>Agreement</w:t>
            </w:r>
          </w:p>
          <w:p w14:paraId="552CA7CB" w14:textId="05B937CC" w:rsidR="00BB5CD7" w:rsidRPr="00BB5CD7" w:rsidRDefault="00BB5CD7" w:rsidP="002F4C7A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eastAsia="宋体" w:cs="Times New Roman"/>
                <w:highlight w:val="yellow"/>
              </w:rPr>
            </w:pPr>
            <w:r w:rsidRPr="002F4C7A">
              <w:rPr>
                <w:rFonts w:eastAsia="宋体" w:cs="Times New Roman"/>
                <w:lang w:eastAsia="ja-JP"/>
              </w:rPr>
              <w:t>When subband CQI reporting is configured with 4-bits per subband, UE includes wideband CQI in report.</w:t>
            </w:r>
          </w:p>
        </w:tc>
      </w:tr>
    </w:tbl>
    <w:p w14:paraId="03E7EA6F" w14:textId="0A6E4FD3" w:rsidR="00BB5CD7" w:rsidRDefault="00BB5CD7" w:rsidP="00BB10DD">
      <w:pPr>
        <w:rPr>
          <w:rFonts w:eastAsiaTheme="minorEastAsia"/>
          <w:lang w:val="en-US" w:eastAsia="zh-CN"/>
        </w:rPr>
      </w:pPr>
    </w:p>
    <w:p w14:paraId="3F1CB9F3" w14:textId="4EF84459" w:rsidR="00BB5CD7" w:rsidRDefault="00BB5CD7" w:rsidP="00BB10DD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B</w:t>
      </w:r>
      <w:r>
        <w:rPr>
          <w:rFonts w:eastAsiaTheme="minorEastAsia"/>
          <w:lang w:val="en-US" w:eastAsia="zh-CN"/>
        </w:rPr>
        <w:t xml:space="preserve">ased on our understanding, comparing to the legacy reporting method, </w:t>
      </w:r>
      <w:r w:rsidR="006D3462">
        <w:rPr>
          <w:rFonts w:eastAsiaTheme="minorEastAsia"/>
          <w:lang w:val="en-US" w:eastAsia="zh-CN"/>
        </w:rPr>
        <w:t>4-bit subband CQI reporting will help BS know the CQI index of each subband more accuratel</w:t>
      </w:r>
      <w:r w:rsidR="009D5DE6">
        <w:rPr>
          <w:rFonts w:eastAsiaTheme="minorEastAsia"/>
          <w:lang w:val="en-US" w:eastAsia="zh-CN"/>
        </w:rPr>
        <w:t>y, so BS can schedule UE within the best subband and more performance gain can be achieved.</w:t>
      </w:r>
      <w:r w:rsidR="006D3462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Therefore, we think this feature has great impact on CQI reporting and should be verified by RAN 4.</w:t>
      </w:r>
    </w:p>
    <w:p w14:paraId="45E32489" w14:textId="4CC5DD39" w:rsidR="00E63E3D" w:rsidRDefault="00E63E3D" w:rsidP="00BB10D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Rel-15, subband CQI reporting requirements was introduced with following test metric: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9B689D" w14:paraId="392DB42E" w14:textId="77777777" w:rsidTr="009B689D">
        <w:tc>
          <w:tcPr>
            <w:tcW w:w="10457" w:type="dxa"/>
          </w:tcPr>
          <w:p w14:paraId="29662D57" w14:textId="77777777" w:rsidR="009B689D" w:rsidRPr="00C25669" w:rsidRDefault="009B689D" w:rsidP="009B689D">
            <w:pPr>
              <w:ind w:left="568" w:hanging="284"/>
            </w:pPr>
            <w:r w:rsidRPr="00C25669">
              <w:t>a)</w:t>
            </w:r>
            <w:r w:rsidRPr="00C25669">
              <w:tab/>
            </w:r>
            <w:r w:rsidRPr="00C25669">
              <w:rPr>
                <w:rFonts w:hint="eastAsia"/>
              </w:rPr>
              <w:t xml:space="preserve">A sub-band </w:t>
            </w:r>
            <w:r w:rsidRPr="00C25669">
              <w:t>differential</w:t>
            </w:r>
            <w:r w:rsidRPr="00C25669">
              <w:rPr>
                <w:rFonts w:hint="eastAsia"/>
              </w:rPr>
              <w:t xml:space="preserve"> CQI offset level of 0 shall be reported at least </w:t>
            </w:r>
            <w:r w:rsidRPr="00C25669">
              <w:rPr>
                <w:i/>
              </w:rPr>
              <w:t>α</w:t>
            </w:r>
            <w:r w:rsidRPr="00C25669">
              <w:rPr>
                <w:rFonts w:hint="eastAsia"/>
              </w:rPr>
              <w:t xml:space="preserve">% of the time but less than </w:t>
            </w:r>
            <w:r w:rsidRPr="00C25669">
              <w:rPr>
                <w:i/>
              </w:rPr>
              <w:t>β</w:t>
            </w:r>
            <w:r w:rsidRPr="00C25669">
              <w:rPr>
                <w:rFonts w:hint="eastAsia"/>
              </w:rPr>
              <w:t xml:space="preserve">% of the time for each sub-band, where </w:t>
            </w:r>
            <w:r w:rsidRPr="00C25669">
              <w:rPr>
                <w:i/>
              </w:rPr>
              <w:t>α</w:t>
            </w:r>
            <w:r w:rsidRPr="00C25669">
              <w:rPr>
                <w:rFonts w:hint="eastAsia"/>
              </w:rPr>
              <w:t xml:space="preserve"> and </w:t>
            </w:r>
            <w:r w:rsidRPr="00C25669">
              <w:rPr>
                <w:i/>
              </w:rPr>
              <w:t>β</w:t>
            </w:r>
            <w:r w:rsidRPr="00C25669">
              <w:rPr>
                <w:rFonts w:hint="eastAsia"/>
              </w:rPr>
              <w:t xml:space="preserve"> are specified in Table 6.2.2.1.2.2-2;</w:t>
            </w:r>
          </w:p>
          <w:p w14:paraId="4FE63A45" w14:textId="77777777" w:rsidR="009B689D" w:rsidRPr="00C25669" w:rsidRDefault="009B689D" w:rsidP="009B689D">
            <w:pPr>
              <w:ind w:left="568" w:hanging="284"/>
            </w:pPr>
            <w:r w:rsidRPr="00C25669">
              <w:t>b)</w:t>
            </w:r>
            <w:r w:rsidRPr="00C25669">
              <w:tab/>
            </w:r>
            <w:r w:rsidRPr="00C25669">
              <w:rPr>
                <w:rFonts w:hint="eastAsia"/>
              </w:rPr>
              <w:t xml:space="preserve">The ratio of the throughput obtained when transmitting the </w:t>
            </w:r>
            <w:r w:rsidRPr="00C25669">
              <w:t>corresponding</w:t>
            </w:r>
            <w:r w:rsidRPr="00C25669">
              <w:rPr>
                <w:rFonts w:hint="eastAsia"/>
              </w:rPr>
              <w:t xml:space="preserve"> transport format on a randomly selected sub-band among the sub-bands with the highest differential CQI </w:t>
            </w:r>
            <w:r w:rsidRPr="00C25669">
              <w:t>offset</w:t>
            </w:r>
            <w:r w:rsidRPr="00C25669">
              <w:rPr>
                <w:rFonts w:hint="eastAsia"/>
              </w:rPr>
              <w:t xml:space="preserve"> level and that obtained when transmitting the transport format indicated by the </w:t>
            </w:r>
            <w:r w:rsidRPr="00C25669">
              <w:t>reported</w:t>
            </w:r>
            <w:r w:rsidRPr="00C25669">
              <w:rPr>
                <w:rFonts w:hint="eastAsia"/>
              </w:rPr>
              <w:t xml:space="preserve"> wideband CQI median on a randomly selected sub-band among all the sub-bands shall be </w:t>
            </w:r>
            <w:r w:rsidRPr="00C25669">
              <w:t>≥</w:t>
            </w:r>
            <w:r w:rsidRPr="00C25669">
              <w:rPr>
                <w:rFonts w:hint="eastAsia"/>
              </w:rPr>
              <w:t xml:space="preserve"> </w:t>
            </w:r>
            <w:r w:rsidRPr="00C25669">
              <w:rPr>
                <w:i/>
              </w:rPr>
              <w:t>γ</w:t>
            </w:r>
            <w:r w:rsidRPr="00C25669">
              <w:rPr>
                <w:rFonts w:hint="eastAsia"/>
              </w:rPr>
              <w:t xml:space="preserve">, where </w:t>
            </w:r>
            <w:r w:rsidRPr="00C25669">
              <w:rPr>
                <w:i/>
              </w:rPr>
              <w:t>γ</w:t>
            </w:r>
            <w:r w:rsidRPr="00C25669">
              <w:rPr>
                <w:rFonts w:hint="eastAsia"/>
              </w:rPr>
              <w:t xml:space="preserve"> is specified in Table 6.2.2.1.2.2-2;</w:t>
            </w:r>
          </w:p>
          <w:p w14:paraId="0DD82C71" w14:textId="614E2D8D" w:rsidR="009B689D" w:rsidRPr="009B689D" w:rsidRDefault="009B689D" w:rsidP="009B689D">
            <w:pPr>
              <w:ind w:left="568" w:hanging="284"/>
              <w:rPr>
                <w:rFonts w:eastAsiaTheme="minorEastAsia"/>
                <w:lang w:eastAsia="zh-CN"/>
              </w:rPr>
            </w:pPr>
            <w:r w:rsidRPr="00C25669">
              <w:t>c)</w:t>
            </w:r>
            <w:r w:rsidRPr="00C25669">
              <w:tab/>
            </w:r>
            <w:r w:rsidRPr="009B689D">
              <w:rPr>
                <w:rFonts w:hint="eastAsia"/>
              </w:rPr>
              <w:t xml:space="preserve">When transmitting the </w:t>
            </w:r>
            <w:r w:rsidRPr="009B689D">
              <w:t>corresponding</w:t>
            </w:r>
            <w:r w:rsidRPr="009B689D">
              <w:rPr>
                <w:rFonts w:hint="eastAsia"/>
              </w:rPr>
              <w:t xml:space="preserve"> transport format on a randomly selected sub-band among the sub-bands with the highest differential CQI offset level, the average BLER for the indicated transport format shall be greater than or equal to 0.02.</w:t>
            </w:r>
          </w:p>
        </w:tc>
      </w:tr>
    </w:tbl>
    <w:p w14:paraId="0B86599D" w14:textId="77777777" w:rsidR="005A29D6" w:rsidRDefault="005A29D6" w:rsidP="00BB10DD">
      <w:pPr>
        <w:rPr>
          <w:rFonts w:eastAsiaTheme="minorEastAsia"/>
          <w:lang w:val="en-US" w:eastAsia="zh-CN"/>
        </w:rPr>
      </w:pPr>
    </w:p>
    <w:p w14:paraId="2149CEB8" w14:textId="2B13D091" w:rsidR="005A29D6" w:rsidRDefault="005A29D6" w:rsidP="00BB10D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4-bits subband CQI reporting, only difference is UE will report CQI index for each subband, in order to verify whether the tested UE can </w:t>
      </w:r>
      <w:r w:rsidR="00FF5F2E">
        <w:rPr>
          <w:rFonts w:eastAsiaTheme="minorEastAsia"/>
          <w:lang w:val="en-US" w:eastAsia="zh-CN"/>
        </w:rPr>
        <w:t xml:space="preserve">report best subband, </w:t>
      </w:r>
      <w:r>
        <w:rPr>
          <w:rFonts w:eastAsiaTheme="minorEastAsia"/>
          <w:lang w:val="en-US" w:eastAsia="zh-CN"/>
        </w:rPr>
        <w:t>we propose the following test metric:</w:t>
      </w:r>
    </w:p>
    <w:p w14:paraId="4FEC0CE3" w14:textId="5D3FE482" w:rsidR="005A29D6" w:rsidRPr="00C25669" w:rsidRDefault="005A29D6" w:rsidP="005A29D6">
      <w:pPr>
        <w:ind w:left="568" w:hanging="284"/>
      </w:pPr>
      <w:r>
        <w:rPr>
          <w:rFonts w:eastAsiaTheme="minorEastAsia"/>
          <w:lang w:val="en-US" w:eastAsia="zh-CN"/>
        </w:rPr>
        <w:t xml:space="preserve"> </w:t>
      </w:r>
      <w:r w:rsidRPr="00C25669">
        <w:t>a)</w:t>
      </w:r>
      <w:r w:rsidRPr="00C25669">
        <w:tab/>
      </w:r>
      <w:r w:rsidRPr="00C25669">
        <w:rPr>
          <w:rFonts w:hint="eastAsia"/>
        </w:rPr>
        <w:t xml:space="preserve">A sub-band CQI </w:t>
      </w:r>
      <w:r>
        <w:t>index equal to reported wideband CQI index</w:t>
      </w:r>
      <w:r w:rsidRPr="00C25669">
        <w:rPr>
          <w:rFonts w:hint="eastAsia"/>
        </w:rPr>
        <w:t xml:space="preserve"> shall be reported at least </w:t>
      </w:r>
      <w:r w:rsidRPr="00C25669">
        <w:rPr>
          <w:i/>
        </w:rPr>
        <w:t>α</w:t>
      </w:r>
      <w:r w:rsidRPr="00C25669">
        <w:rPr>
          <w:rFonts w:hint="eastAsia"/>
        </w:rPr>
        <w:t xml:space="preserve">% of the time but less than </w:t>
      </w:r>
      <w:r w:rsidRPr="00C25669">
        <w:rPr>
          <w:i/>
        </w:rPr>
        <w:t>β</w:t>
      </w:r>
      <w:r w:rsidRPr="00C25669">
        <w:rPr>
          <w:rFonts w:hint="eastAsia"/>
        </w:rPr>
        <w:t>% of the time for each sub-band</w:t>
      </w:r>
      <w:r w:rsidR="009D5DE6">
        <w:t>.</w:t>
      </w:r>
    </w:p>
    <w:p w14:paraId="2DB7330A" w14:textId="44D575B7" w:rsidR="005A29D6" w:rsidRPr="005A29D6" w:rsidRDefault="005A29D6" w:rsidP="005A29D6">
      <w:pPr>
        <w:ind w:left="568" w:hanging="284"/>
        <w:rPr>
          <w:rFonts w:eastAsiaTheme="minorEastAsia"/>
          <w:lang w:val="en-US" w:eastAsia="zh-CN"/>
        </w:rPr>
      </w:pPr>
      <w:r w:rsidRPr="005A29D6">
        <w:rPr>
          <w:rFonts w:eastAsiaTheme="minorEastAsia"/>
          <w:lang w:val="en-US" w:eastAsia="zh-CN"/>
        </w:rPr>
        <w:t>b)</w:t>
      </w:r>
      <w:r w:rsidRPr="005A29D6">
        <w:rPr>
          <w:rFonts w:eastAsiaTheme="minorEastAsia"/>
          <w:lang w:val="en-US" w:eastAsia="zh-CN"/>
        </w:rPr>
        <w:tab/>
      </w:r>
      <w:r w:rsidRPr="005A29D6">
        <w:rPr>
          <w:rFonts w:eastAsiaTheme="minorEastAsia" w:hint="eastAsia"/>
          <w:lang w:val="en-US" w:eastAsia="zh-CN"/>
        </w:rPr>
        <w:t xml:space="preserve">The ratio of the throughput obtained when transmitting the </w:t>
      </w:r>
      <w:r w:rsidRPr="005A29D6">
        <w:rPr>
          <w:rFonts w:eastAsiaTheme="minorEastAsia"/>
          <w:lang w:val="en-US" w:eastAsia="zh-CN"/>
        </w:rPr>
        <w:t>corresponding</w:t>
      </w:r>
      <w:r w:rsidRPr="005A29D6">
        <w:rPr>
          <w:rFonts w:eastAsiaTheme="minorEastAsia" w:hint="eastAsia"/>
          <w:lang w:val="en-US" w:eastAsia="zh-CN"/>
        </w:rPr>
        <w:t xml:space="preserve"> transport format on a </w:t>
      </w:r>
      <w:r>
        <w:rPr>
          <w:rFonts w:eastAsiaTheme="minorEastAsia" w:hint="eastAsia"/>
          <w:lang w:val="en-US" w:eastAsia="zh-CN"/>
        </w:rPr>
        <w:t>sub-band</w:t>
      </w:r>
      <w:r w:rsidRPr="005A29D6">
        <w:rPr>
          <w:rFonts w:eastAsiaTheme="minorEastAsia" w:hint="eastAsia"/>
          <w:lang w:val="en-US" w:eastAsia="zh-CN"/>
        </w:rPr>
        <w:t xml:space="preserve"> with the highest CQI </w:t>
      </w:r>
      <w:r>
        <w:rPr>
          <w:rFonts w:eastAsiaTheme="minorEastAsia"/>
          <w:lang w:val="en-US" w:eastAsia="zh-CN"/>
        </w:rPr>
        <w:t>index</w:t>
      </w:r>
      <w:r w:rsidRPr="005A29D6">
        <w:rPr>
          <w:rFonts w:eastAsiaTheme="minorEastAsia" w:hint="eastAsia"/>
          <w:lang w:val="en-US" w:eastAsia="zh-CN"/>
        </w:rPr>
        <w:t xml:space="preserve"> and that obtained when transmitting the transport format indicated by the </w:t>
      </w:r>
      <w:r w:rsidRPr="005A29D6">
        <w:rPr>
          <w:rFonts w:eastAsiaTheme="minorEastAsia"/>
          <w:lang w:val="en-US" w:eastAsia="zh-CN"/>
        </w:rPr>
        <w:t>reported</w:t>
      </w:r>
      <w:r w:rsidRPr="005A29D6">
        <w:rPr>
          <w:rFonts w:eastAsiaTheme="minorEastAsia" w:hint="eastAsia"/>
          <w:lang w:val="en-US" w:eastAsia="zh-CN"/>
        </w:rPr>
        <w:t xml:space="preserve"> wideband CQI median on a randomly selected sub-band among all the sub-bands shall be </w:t>
      </w:r>
      <w:r w:rsidRPr="005A29D6">
        <w:rPr>
          <w:rFonts w:eastAsiaTheme="minorEastAsia"/>
          <w:lang w:val="en-US" w:eastAsia="zh-CN"/>
        </w:rPr>
        <w:t>≥</w:t>
      </w:r>
      <w:r w:rsidRPr="005A29D6">
        <w:rPr>
          <w:rFonts w:eastAsiaTheme="minorEastAsia" w:hint="eastAsia"/>
          <w:lang w:val="en-US" w:eastAsia="zh-CN"/>
        </w:rPr>
        <w:t xml:space="preserve"> </w:t>
      </w:r>
      <w:r w:rsidRPr="005A29D6">
        <w:rPr>
          <w:rFonts w:eastAsiaTheme="minorEastAsia"/>
          <w:lang w:val="en-US" w:eastAsia="zh-CN"/>
        </w:rPr>
        <w:t>γ</w:t>
      </w:r>
      <w:r w:rsidR="009D5DE6">
        <w:rPr>
          <w:rFonts w:eastAsiaTheme="minorEastAsia"/>
          <w:lang w:val="en-US" w:eastAsia="zh-CN"/>
        </w:rPr>
        <w:t>.</w:t>
      </w:r>
    </w:p>
    <w:p w14:paraId="480BE2F3" w14:textId="6A1AB2F2" w:rsidR="005A29D6" w:rsidRPr="005A29D6" w:rsidRDefault="005A29D6" w:rsidP="005A29D6">
      <w:pPr>
        <w:ind w:left="568" w:hanging="284"/>
        <w:rPr>
          <w:rFonts w:eastAsiaTheme="minorEastAsia"/>
          <w:lang w:val="en-US" w:eastAsia="zh-CN"/>
        </w:rPr>
      </w:pPr>
      <w:r w:rsidRPr="005A29D6">
        <w:rPr>
          <w:rFonts w:eastAsiaTheme="minorEastAsia"/>
          <w:lang w:val="en-US" w:eastAsia="zh-CN"/>
        </w:rPr>
        <w:t>c)</w:t>
      </w:r>
      <w:r w:rsidRPr="005A29D6">
        <w:rPr>
          <w:rFonts w:eastAsiaTheme="minorEastAsia"/>
          <w:lang w:val="en-US" w:eastAsia="zh-CN"/>
        </w:rPr>
        <w:tab/>
      </w:r>
      <w:r w:rsidRPr="005A29D6">
        <w:rPr>
          <w:rFonts w:eastAsiaTheme="minorEastAsia" w:hint="eastAsia"/>
          <w:lang w:val="en-US" w:eastAsia="zh-CN"/>
        </w:rPr>
        <w:t xml:space="preserve">When transmitting the </w:t>
      </w:r>
      <w:r w:rsidRPr="005A29D6">
        <w:rPr>
          <w:rFonts w:eastAsiaTheme="minorEastAsia"/>
          <w:lang w:val="en-US" w:eastAsia="zh-CN"/>
        </w:rPr>
        <w:t>corresponding</w:t>
      </w:r>
      <w:r w:rsidRPr="005A29D6">
        <w:rPr>
          <w:rFonts w:eastAsiaTheme="minorEastAsia" w:hint="eastAsia"/>
          <w:lang w:val="en-US" w:eastAsia="zh-CN"/>
        </w:rPr>
        <w:t xml:space="preserve"> transport format on a </w:t>
      </w:r>
      <w:r>
        <w:rPr>
          <w:rFonts w:eastAsiaTheme="minorEastAsia" w:hint="eastAsia"/>
          <w:lang w:val="en-US" w:eastAsia="zh-CN"/>
        </w:rPr>
        <w:t>sub-band</w:t>
      </w:r>
      <w:r w:rsidRPr="005A29D6">
        <w:rPr>
          <w:rFonts w:eastAsiaTheme="minorEastAsia" w:hint="eastAsia"/>
          <w:lang w:val="en-US" w:eastAsia="zh-CN"/>
        </w:rPr>
        <w:t xml:space="preserve"> with the highest CQI </w:t>
      </w:r>
      <w:r>
        <w:rPr>
          <w:rFonts w:eastAsiaTheme="minorEastAsia"/>
          <w:lang w:val="en-US" w:eastAsia="zh-CN"/>
        </w:rPr>
        <w:t>index</w:t>
      </w:r>
      <w:r w:rsidRPr="005A29D6">
        <w:rPr>
          <w:rFonts w:eastAsiaTheme="minorEastAsia" w:hint="eastAsia"/>
          <w:lang w:val="en-US" w:eastAsia="zh-CN"/>
        </w:rPr>
        <w:t xml:space="preserve">, the average BLER for the indicated transport format shall be greater than or equal to </w:t>
      </w:r>
      <w:r w:rsidRPr="005A29D6">
        <w:rPr>
          <w:rFonts w:eastAsiaTheme="minorEastAsia"/>
          <w:lang w:val="en-US" w:eastAsia="zh-CN"/>
        </w:rPr>
        <w:t>X</w:t>
      </w:r>
      <w:r w:rsidRPr="005A29D6">
        <w:rPr>
          <w:rFonts w:eastAsiaTheme="minorEastAsia" w:hint="eastAsia"/>
          <w:lang w:val="en-US" w:eastAsia="zh-CN"/>
        </w:rPr>
        <w:t>.</w:t>
      </w:r>
    </w:p>
    <w:p w14:paraId="39B5B23F" w14:textId="2E5E68BD" w:rsidR="009D5DE6" w:rsidRDefault="00FF5F2E" w:rsidP="00BB10D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We propose to use CQI table 3 which applies for URLLC scenario. </w:t>
      </w:r>
      <w:r w:rsidR="009D5DE6">
        <w:rPr>
          <w:rFonts w:eastAsiaTheme="minorEastAsia"/>
          <w:lang w:val="en-US" w:eastAsia="zh-CN"/>
        </w:rPr>
        <w:t>An additional multi-path profile as following was used for Rel-15 subband CQI testing</w:t>
      </w:r>
    </w:p>
    <w:p w14:paraId="72454E56" w14:textId="675F2FC3" w:rsidR="009D5DE6" w:rsidRDefault="009D5DE6" w:rsidP="009D5DE6">
      <w:pPr>
        <w:jc w:val="center"/>
        <w:rPr>
          <w:rFonts w:eastAsiaTheme="minorEastAsia"/>
          <w:lang w:val="en-US" w:eastAsia="zh-CN"/>
        </w:rPr>
      </w:pPr>
      <w:r w:rsidRPr="00C25669">
        <w:object w:dxaOrig="3780" w:dyaOrig="360" w14:anchorId="361FEF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.9pt;height:19pt" o:ole="">
            <v:imagedata r:id="rId8" o:title=""/>
          </v:shape>
          <o:OLEObject Type="Embed" ProgID="Equation.3" ShapeID="_x0000_i1025" DrawAspect="Content" ObjectID="_1712458688" r:id="rId9"/>
        </w:object>
      </w:r>
    </w:p>
    <w:p w14:paraId="1E56F63C" w14:textId="6CCBE51D" w:rsidR="009B689D" w:rsidRPr="005A29D6" w:rsidRDefault="009D5DE6" w:rsidP="00BB10D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However, in order to better verify UE report more accurate CQI index, this channel model may not applicable. We </w:t>
      </w:r>
      <w:r w:rsidR="00FF5F2E">
        <w:rPr>
          <w:rFonts w:eastAsiaTheme="minorEastAsia"/>
          <w:lang w:val="en-US" w:eastAsia="zh-CN"/>
        </w:rPr>
        <w:t xml:space="preserve">propose to reconsider the channel model to </w:t>
      </w:r>
      <w:r w:rsidR="00DB09D8">
        <w:rPr>
          <w:rFonts w:eastAsiaTheme="minorEastAsia"/>
          <w:lang w:val="en-US" w:eastAsia="zh-CN"/>
        </w:rPr>
        <w:t>make frequency</w:t>
      </w:r>
      <w:r w:rsidR="00FF5F2E">
        <w:rPr>
          <w:rFonts w:eastAsiaTheme="minorEastAsia"/>
          <w:lang w:val="en-US" w:eastAsia="zh-CN"/>
        </w:rPr>
        <w:t xml:space="preserve"> selective fading stronger to better verify UE use a higher precision reporting mode.</w:t>
      </w:r>
      <w:r w:rsidR="00A73BF8">
        <w:rPr>
          <w:rFonts w:eastAsiaTheme="minorEastAsia"/>
          <w:lang w:val="en-US" w:eastAsia="zh-CN"/>
        </w:rPr>
        <w:t xml:space="preserve"> For other test setup, we propose to reuse from Rel-15 subband CQI test.</w:t>
      </w:r>
    </w:p>
    <w:p w14:paraId="510279C0" w14:textId="41C209B5" w:rsidR="00E63E3D" w:rsidRPr="00A73BF8" w:rsidRDefault="00FF5F2E" w:rsidP="00BB10DD">
      <w:pPr>
        <w:rPr>
          <w:rFonts w:eastAsiaTheme="minorEastAsia"/>
          <w:b/>
          <w:lang w:val="en-US" w:eastAsia="zh-CN"/>
        </w:rPr>
      </w:pPr>
      <w:r w:rsidRPr="00A73BF8">
        <w:rPr>
          <w:rFonts w:eastAsiaTheme="minorEastAsia" w:hint="eastAsia"/>
          <w:b/>
          <w:lang w:val="en-US" w:eastAsia="zh-CN"/>
        </w:rPr>
        <w:t>P</w:t>
      </w:r>
      <w:r w:rsidRPr="00A73BF8">
        <w:rPr>
          <w:rFonts w:eastAsiaTheme="minorEastAsia"/>
          <w:b/>
          <w:lang w:val="en-US" w:eastAsia="zh-CN"/>
        </w:rPr>
        <w:t xml:space="preserve">roposal </w:t>
      </w:r>
      <w:r w:rsidR="00A73BF8" w:rsidRPr="00A73BF8">
        <w:rPr>
          <w:rFonts w:eastAsiaTheme="minorEastAsia"/>
          <w:b/>
          <w:lang w:val="en-US" w:eastAsia="zh-CN"/>
        </w:rPr>
        <w:t>2: Define the subband 4-bits based CQI reporting with following test setup and test metric:</w:t>
      </w:r>
    </w:p>
    <w:p w14:paraId="4BFB40EA" w14:textId="3B17B701" w:rsidR="00A73BF8" w:rsidRPr="00A73BF8" w:rsidRDefault="00A73BF8" w:rsidP="00A73BF8">
      <w:pPr>
        <w:pStyle w:val="afa"/>
        <w:numPr>
          <w:ilvl w:val="0"/>
          <w:numId w:val="36"/>
        </w:numPr>
        <w:rPr>
          <w:rFonts w:eastAsiaTheme="minorEastAsia"/>
          <w:b/>
        </w:rPr>
      </w:pPr>
      <w:r w:rsidRPr="00A73BF8">
        <w:rPr>
          <w:rFonts w:eastAsiaTheme="minorEastAsia" w:hint="eastAsia"/>
          <w:b/>
        </w:rPr>
        <w:t>T</w:t>
      </w:r>
      <w:r w:rsidRPr="00A73BF8">
        <w:rPr>
          <w:rFonts w:eastAsiaTheme="minorEastAsia"/>
          <w:b/>
        </w:rPr>
        <w:t>est metric:</w:t>
      </w:r>
    </w:p>
    <w:p w14:paraId="4B98E1CE" w14:textId="4BCD4816" w:rsidR="00A73BF8" w:rsidRPr="00A73BF8" w:rsidRDefault="00A73BF8" w:rsidP="00A73BF8">
      <w:pPr>
        <w:pStyle w:val="afa"/>
        <w:numPr>
          <w:ilvl w:val="0"/>
          <w:numId w:val="37"/>
        </w:numPr>
        <w:rPr>
          <w:rFonts w:eastAsiaTheme="minorEastAsia"/>
          <w:b/>
        </w:rPr>
      </w:pPr>
      <w:r w:rsidRPr="00A73BF8">
        <w:rPr>
          <w:rFonts w:eastAsiaTheme="minorEastAsia" w:hint="eastAsia"/>
          <w:b/>
        </w:rPr>
        <w:t xml:space="preserve">A sub-band CQI </w:t>
      </w:r>
      <w:r w:rsidRPr="00A73BF8">
        <w:rPr>
          <w:rFonts w:eastAsiaTheme="minorEastAsia"/>
          <w:b/>
        </w:rPr>
        <w:t>index equal to reported wideband CQI index</w:t>
      </w:r>
      <w:r w:rsidRPr="00A73BF8">
        <w:rPr>
          <w:rFonts w:eastAsiaTheme="minorEastAsia" w:hint="eastAsia"/>
          <w:b/>
        </w:rPr>
        <w:t xml:space="preserve"> shall be reported at least </w:t>
      </w:r>
      <w:r w:rsidRPr="00A73BF8">
        <w:rPr>
          <w:rFonts w:eastAsiaTheme="minorEastAsia"/>
          <w:b/>
        </w:rPr>
        <w:t>α</w:t>
      </w:r>
      <w:r w:rsidRPr="00A73BF8">
        <w:rPr>
          <w:rFonts w:eastAsiaTheme="minorEastAsia" w:hint="eastAsia"/>
          <w:b/>
        </w:rPr>
        <w:t xml:space="preserve">% of the time but less than </w:t>
      </w:r>
      <w:r w:rsidRPr="00A73BF8">
        <w:rPr>
          <w:rFonts w:eastAsiaTheme="minorEastAsia"/>
          <w:b/>
        </w:rPr>
        <w:t>β</w:t>
      </w:r>
      <w:r>
        <w:rPr>
          <w:rFonts w:eastAsiaTheme="minorEastAsia" w:hint="eastAsia"/>
          <w:b/>
        </w:rPr>
        <w:t>% of the time for each sub-band</w:t>
      </w:r>
      <w:r w:rsidRPr="00A73BF8">
        <w:rPr>
          <w:rFonts w:eastAsiaTheme="minorEastAsia" w:hint="eastAsia"/>
          <w:b/>
        </w:rPr>
        <w:t>;</w:t>
      </w:r>
    </w:p>
    <w:p w14:paraId="431B8782" w14:textId="1D534238" w:rsidR="00A73BF8" w:rsidRPr="00A73BF8" w:rsidRDefault="00A73BF8" w:rsidP="00A73BF8">
      <w:pPr>
        <w:pStyle w:val="afa"/>
        <w:numPr>
          <w:ilvl w:val="0"/>
          <w:numId w:val="37"/>
        </w:numPr>
        <w:rPr>
          <w:rFonts w:eastAsiaTheme="minorEastAsia"/>
          <w:b/>
        </w:rPr>
      </w:pPr>
      <w:r w:rsidRPr="00A73BF8">
        <w:rPr>
          <w:rFonts w:eastAsiaTheme="minorEastAsia" w:hint="eastAsia"/>
          <w:b/>
        </w:rPr>
        <w:t xml:space="preserve">The ratio of the throughput obtained when transmitting the </w:t>
      </w:r>
      <w:r w:rsidRPr="00A73BF8">
        <w:rPr>
          <w:rFonts w:eastAsiaTheme="minorEastAsia"/>
          <w:b/>
        </w:rPr>
        <w:t>corresponding</w:t>
      </w:r>
      <w:r w:rsidRPr="00A73BF8">
        <w:rPr>
          <w:rFonts w:eastAsiaTheme="minorEastAsia" w:hint="eastAsia"/>
          <w:b/>
        </w:rPr>
        <w:t xml:space="preserve"> transport format on a sub-band with the highest CQI </w:t>
      </w:r>
      <w:r w:rsidRPr="00A73BF8">
        <w:rPr>
          <w:rFonts w:eastAsiaTheme="minorEastAsia"/>
          <w:b/>
        </w:rPr>
        <w:t>index</w:t>
      </w:r>
      <w:r w:rsidRPr="00A73BF8">
        <w:rPr>
          <w:rFonts w:eastAsiaTheme="minorEastAsia" w:hint="eastAsia"/>
          <w:b/>
        </w:rPr>
        <w:t xml:space="preserve"> and that obtained when transmitting the transport format indicated by the </w:t>
      </w:r>
      <w:r w:rsidRPr="00A73BF8">
        <w:rPr>
          <w:rFonts w:eastAsiaTheme="minorEastAsia"/>
          <w:b/>
        </w:rPr>
        <w:t>reported</w:t>
      </w:r>
      <w:r w:rsidRPr="00A73BF8">
        <w:rPr>
          <w:rFonts w:eastAsiaTheme="minorEastAsia" w:hint="eastAsia"/>
          <w:b/>
        </w:rPr>
        <w:t xml:space="preserve"> wideband CQI median on a randomly selected sub-band among all the sub-bands shall be </w:t>
      </w:r>
      <w:r w:rsidRPr="00A73BF8">
        <w:rPr>
          <w:rFonts w:eastAsiaTheme="minorEastAsia"/>
          <w:b/>
        </w:rPr>
        <w:t>≥</w:t>
      </w:r>
      <w:r w:rsidRPr="00A73BF8">
        <w:rPr>
          <w:rFonts w:eastAsiaTheme="minorEastAsia" w:hint="eastAsia"/>
          <w:b/>
        </w:rPr>
        <w:t xml:space="preserve"> </w:t>
      </w:r>
      <w:r w:rsidRPr="00A73BF8">
        <w:rPr>
          <w:rFonts w:eastAsiaTheme="minorEastAsia"/>
          <w:b/>
        </w:rPr>
        <w:t>γ</w:t>
      </w:r>
      <w:r w:rsidRPr="00A73BF8">
        <w:rPr>
          <w:rFonts w:eastAsiaTheme="minorEastAsia" w:hint="eastAsia"/>
          <w:b/>
        </w:rPr>
        <w:t>;</w:t>
      </w:r>
    </w:p>
    <w:p w14:paraId="122A60BE" w14:textId="31E72C7B" w:rsidR="00A73BF8" w:rsidRPr="00A73BF8" w:rsidRDefault="00A73BF8" w:rsidP="00A73BF8">
      <w:pPr>
        <w:pStyle w:val="afa"/>
        <w:numPr>
          <w:ilvl w:val="0"/>
          <w:numId w:val="37"/>
        </w:numPr>
        <w:rPr>
          <w:rFonts w:eastAsiaTheme="minorEastAsia"/>
          <w:b/>
        </w:rPr>
      </w:pPr>
      <w:r w:rsidRPr="00A73BF8">
        <w:rPr>
          <w:rFonts w:eastAsiaTheme="minorEastAsia" w:hint="eastAsia"/>
          <w:b/>
        </w:rPr>
        <w:t xml:space="preserve">When transmitting the </w:t>
      </w:r>
      <w:r w:rsidRPr="00A73BF8">
        <w:rPr>
          <w:rFonts w:eastAsiaTheme="minorEastAsia"/>
          <w:b/>
        </w:rPr>
        <w:t>corresponding</w:t>
      </w:r>
      <w:r w:rsidRPr="00A73BF8">
        <w:rPr>
          <w:rFonts w:eastAsiaTheme="minorEastAsia" w:hint="eastAsia"/>
          <w:b/>
        </w:rPr>
        <w:t xml:space="preserve"> transport format on a sub-band with the highest CQI </w:t>
      </w:r>
      <w:r w:rsidRPr="00A73BF8">
        <w:rPr>
          <w:rFonts w:eastAsiaTheme="minorEastAsia"/>
          <w:b/>
        </w:rPr>
        <w:t>index</w:t>
      </w:r>
      <w:r w:rsidRPr="00A73BF8">
        <w:rPr>
          <w:rFonts w:eastAsiaTheme="minorEastAsia" w:hint="eastAsia"/>
          <w:b/>
        </w:rPr>
        <w:t xml:space="preserve">, the average BLER for the indicated transport format shall be greater than or equal to </w:t>
      </w:r>
      <w:r w:rsidRPr="00A73BF8">
        <w:rPr>
          <w:rFonts w:eastAsiaTheme="minorEastAsia"/>
          <w:b/>
        </w:rPr>
        <w:t>X</w:t>
      </w:r>
      <w:r w:rsidRPr="00A73BF8">
        <w:rPr>
          <w:rFonts w:eastAsiaTheme="minorEastAsia" w:hint="eastAsia"/>
          <w:b/>
        </w:rPr>
        <w:t>.</w:t>
      </w:r>
    </w:p>
    <w:p w14:paraId="17D46E51" w14:textId="2513B022" w:rsidR="00A73BF8" w:rsidRPr="00A73BF8" w:rsidRDefault="00A73BF8" w:rsidP="00A73BF8">
      <w:pPr>
        <w:pStyle w:val="afa"/>
        <w:numPr>
          <w:ilvl w:val="0"/>
          <w:numId w:val="36"/>
        </w:numPr>
        <w:rPr>
          <w:rFonts w:eastAsiaTheme="minorEastAsia"/>
          <w:b/>
        </w:rPr>
      </w:pPr>
      <w:r w:rsidRPr="00A73BF8">
        <w:rPr>
          <w:rFonts w:eastAsiaTheme="minorEastAsia"/>
          <w:b/>
        </w:rPr>
        <w:t>Test setup:</w:t>
      </w:r>
    </w:p>
    <w:p w14:paraId="7F58C138" w14:textId="68F1ECC9" w:rsidR="00A73BF8" w:rsidRPr="00A73BF8" w:rsidRDefault="00A73BF8" w:rsidP="00A73BF8">
      <w:pPr>
        <w:pStyle w:val="afa"/>
        <w:numPr>
          <w:ilvl w:val="0"/>
          <w:numId w:val="37"/>
        </w:numPr>
        <w:rPr>
          <w:rFonts w:eastAsiaTheme="minorEastAsia"/>
          <w:b/>
        </w:rPr>
      </w:pPr>
      <w:r w:rsidRPr="00A73BF8">
        <w:rPr>
          <w:rFonts w:eastAsiaTheme="minorEastAsia"/>
          <w:b/>
        </w:rPr>
        <w:t>CQI table 3</w:t>
      </w:r>
    </w:p>
    <w:p w14:paraId="2415B7B5" w14:textId="0E8632F7" w:rsidR="00A73BF8" w:rsidRPr="00A73BF8" w:rsidRDefault="00A73BF8" w:rsidP="00A73BF8">
      <w:pPr>
        <w:pStyle w:val="afa"/>
        <w:numPr>
          <w:ilvl w:val="0"/>
          <w:numId w:val="37"/>
        </w:numPr>
        <w:rPr>
          <w:rFonts w:eastAsiaTheme="minorEastAsia"/>
          <w:b/>
        </w:rPr>
      </w:pPr>
      <w:r w:rsidRPr="00A73BF8">
        <w:rPr>
          <w:rFonts w:eastAsiaTheme="minorEastAsia"/>
          <w:b/>
        </w:rPr>
        <w:t>Channel model: FFS</w:t>
      </w:r>
    </w:p>
    <w:p w14:paraId="28433FFE" w14:textId="5E4B5A1B" w:rsidR="00E63E3D" w:rsidRDefault="00A73BF8" w:rsidP="00BB10DD">
      <w:pPr>
        <w:pStyle w:val="afa"/>
        <w:numPr>
          <w:ilvl w:val="0"/>
          <w:numId w:val="37"/>
        </w:numPr>
        <w:rPr>
          <w:rFonts w:eastAsiaTheme="minorEastAsia"/>
          <w:b/>
        </w:rPr>
      </w:pPr>
      <w:r w:rsidRPr="00A73BF8">
        <w:rPr>
          <w:rFonts w:eastAsiaTheme="minorEastAsia"/>
          <w:b/>
        </w:rPr>
        <w:t>Others: Reuse Rel-15 CQI reporting</w:t>
      </w:r>
    </w:p>
    <w:p w14:paraId="0BCC97CD" w14:textId="77777777" w:rsidR="00A73BF8" w:rsidRPr="00A73BF8" w:rsidRDefault="00A73BF8" w:rsidP="00A73BF8">
      <w:pPr>
        <w:pStyle w:val="afa"/>
        <w:ind w:left="988"/>
        <w:rPr>
          <w:rFonts w:eastAsiaTheme="minorEastAsia"/>
          <w:b/>
        </w:rPr>
      </w:pPr>
    </w:p>
    <w:p w14:paraId="44F90979" w14:textId="797AD119" w:rsidR="00BB5CD7" w:rsidRDefault="001C6DBB" w:rsidP="00BB10DD">
      <w:pPr>
        <w:rPr>
          <w:rFonts w:eastAsiaTheme="minorEastAsia"/>
          <w:lang w:val="en-US" w:eastAsia="zh-CN"/>
        </w:rPr>
      </w:pPr>
      <w:r w:rsidRPr="001C6DBB">
        <w:rPr>
          <w:rFonts w:eastAsiaTheme="minorEastAsia"/>
          <w:b/>
          <w:u w:val="single"/>
          <w:lang w:eastAsia="zh-CN"/>
        </w:rPr>
        <w:t>Enhancements for unlicensed band URLLC/IIoT</w:t>
      </w:r>
    </w:p>
    <w:p w14:paraId="52A6AC80" w14:textId="0F77DCA8" w:rsidR="00BB5CD7" w:rsidRDefault="001C6DBB" w:rsidP="00BB10D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It is agreed to introduce URLLC transmission on unlicensed band and some enhancement have been introduced for UE initialed and gNB initialed COT in semi-static channel access mode.</w:t>
      </w:r>
      <w:r w:rsidR="00EB02CB">
        <w:rPr>
          <w:rFonts w:eastAsiaTheme="minorEastAsia"/>
          <w:lang w:val="en-US" w:eastAsia="zh-CN"/>
        </w:rPr>
        <w:t xml:space="preserve"> However,</w:t>
      </w:r>
      <w:r>
        <w:rPr>
          <w:rFonts w:eastAsiaTheme="minorEastAsia"/>
          <w:lang w:val="en-US" w:eastAsia="zh-CN"/>
        </w:rPr>
        <w:t xml:space="preserve"> PDSCH performance requirements in unlicensed band.</w:t>
      </w:r>
      <w:r w:rsidR="00EB02CB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i.e.</w:t>
      </w:r>
      <w:r w:rsidR="00EB02CB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lastRenderedPageBreak/>
        <w:t>CCA  has been intr</w:t>
      </w:r>
      <w:r w:rsidR="00EB02CB">
        <w:rPr>
          <w:rFonts w:eastAsiaTheme="minorEastAsia"/>
          <w:lang w:val="en-US" w:eastAsia="zh-CN"/>
        </w:rPr>
        <w:t xml:space="preserve">oduced in Rel-16 NR-U WI and it was agreed that no performance difference between PDSCH with LBT and without LBT. So, we don’t need to define additional requirements for URLLC PDSCH. RAN 1 </w:t>
      </w:r>
      <w:r w:rsidR="004469DC">
        <w:rPr>
          <w:rFonts w:eastAsiaTheme="minorEastAsia"/>
          <w:lang w:val="en-US" w:eastAsia="zh-CN"/>
        </w:rPr>
        <w:t xml:space="preserve">also </w:t>
      </w:r>
      <w:r w:rsidR="00EB02CB">
        <w:rPr>
          <w:rFonts w:eastAsiaTheme="minorEastAsia"/>
          <w:lang w:val="en-US" w:eastAsia="zh-CN"/>
        </w:rPr>
        <w:t>introduced PUSCH repetition type B for unlicensed band operation. Based on our understanding, P</w:t>
      </w:r>
      <w:r w:rsidR="004469DC">
        <w:rPr>
          <w:rFonts w:eastAsiaTheme="minorEastAsia"/>
          <w:lang w:val="en-US" w:eastAsia="zh-CN"/>
        </w:rPr>
        <w:t xml:space="preserve">USCH repetition type B transmission will be segmented </w:t>
      </w:r>
      <w:r w:rsidR="00223D0D">
        <w:rPr>
          <w:rFonts w:eastAsiaTheme="minorEastAsia"/>
          <w:lang w:val="en-US" w:eastAsia="zh-CN"/>
        </w:rPr>
        <w:t>by the idle time within FFP</w:t>
      </w:r>
      <w:r w:rsidR="004469DC">
        <w:rPr>
          <w:rFonts w:eastAsiaTheme="minorEastAsia"/>
          <w:lang w:val="en-US" w:eastAsia="zh-CN"/>
        </w:rPr>
        <w:t>, which will lead to different symbol duration for initial transmission and retransmission</w:t>
      </w:r>
      <w:r w:rsidR="00223D0D">
        <w:rPr>
          <w:rFonts w:eastAsiaTheme="minorEastAsia"/>
          <w:lang w:val="en-US" w:eastAsia="zh-CN"/>
        </w:rPr>
        <w:t>. The following are the agreements: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223D0D" w14:paraId="0F18D8EE" w14:textId="77777777" w:rsidTr="00223D0D">
        <w:tc>
          <w:tcPr>
            <w:tcW w:w="10457" w:type="dxa"/>
          </w:tcPr>
          <w:p w14:paraId="4746CAB3" w14:textId="77777777" w:rsidR="00223D0D" w:rsidRPr="0063618E" w:rsidRDefault="00223D0D" w:rsidP="00223D0D">
            <w:pPr>
              <w:rPr>
                <w:rFonts w:cs="Times"/>
                <w:highlight w:val="green"/>
                <w:lang w:eastAsia="x-none"/>
              </w:rPr>
            </w:pPr>
            <w:r w:rsidRPr="0063618E">
              <w:rPr>
                <w:rFonts w:cs="Times"/>
                <w:highlight w:val="green"/>
                <w:lang w:eastAsia="x-none"/>
              </w:rPr>
              <w:t>Agreement</w:t>
            </w:r>
          </w:p>
          <w:p w14:paraId="1D4F87C9" w14:textId="4932AAB6" w:rsidR="00223D0D" w:rsidRPr="00223D0D" w:rsidRDefault="00223D0D" w:rsidP="00BB10DD">
            <w:pPr>
              <w:rPr>
                <w:rFonts w:cs="Times"/>
              </w:rPr>
            </w:pPr>
            <w:r w:rsidRPr="0023550C">
              <w:rPr>
                <w:rFonts w:cs="Times"/>
              </w:rPr>
              <w:t>In semi-static channel access mode, for PUSCH repetition Type B: If a nominal repetition overlaps with a set of symbols in an idle period associated to gNB’s FFP in case UE shares gNB-initiated COT for the nominal repetition or associated to UE’s FFP in case UE assumes UE-initiated COT for the nominal repetition, all the symbols in the idle period should be considered as invalid symbols which are not considered for an actual repetition as in Rel-16.</w:t>
            </w:r>
          </w:p>
        </w:tc>
      </w:tr>
    </w:tbl>
    <w:p w14:paraId="25A3800E" w14:textId="38D40507" w:rsidR="00223D0D" w:rsidRDefault="00223D0D" w:rsidP="00223D0D">
      <w:pPr>
        <w:spacing w:beforeLines="50" w:before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C</w:t>
      </w:r>
      <w:r>
        <w:rPr>
          <w:rFonts w:eastAsiaTheme="minorEastAsia"/>
          <w:lang w:val="en-US" w:eastAsia="zh-CN"/>
        </w:rPr>
        <w:t>onsidering we have only defined PUSCH repetition type</w:t>
      </w:r>
      <w:r w:rsidR="002F4C7A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A requirements with same time allocation for initial transmission and retransmission in Rel-15, we propose to further discuss whether to introduce PUSCH requirements with type</w:t>
      </w:r>
      <w:r w:rsidR="002F4C7A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B repetition in unlicensed band which are segmented by idle time within FFP leading to different symbol duration for initial transmission and retransmission.</w:t>
      </w:r>
    </w:p>
    <w:p w14:paraId="00F63AE3" w14:textId="061157B4" w:rsidR="00A73BF8" w:rsidRPr="00A73BF8" w:rsidRDefault="00A73BF8" w:rsidP="00223D0D">
      <w:pPr>
        <w:spacing w:beforeLines="50" w:before="120"/>
        <w:rPr>
          <w:rFonts w:eastAsiaTheme="minorEastAsia"/>
          <w:b/>
          <w:lang w:val="en-US" w:eastAsia="zh-CN"/>
        </w:rPr>
      </w:pPr>
      <w:r w:rsidRPr="00A73BF8">
        <w:rPr>
          <w:rFonts w:eastAsiaTheme="minorEastAsia"/>
          <w:b/>
          <w:lang w:val="en-US" w:eastAsia="zh-CN"/>
        </w:rPr>
        <w:t xml:space="preserve">Proposal 3: Further discuss whether to introduce PUSCH requirements with type B repetition in unlicensed band which </w:t>
      </w:r>
      <w:r w:rsidR="006D3462">
        <w:rPr>
          <w:rFonts w:eastAsiaTheme="minorEastAsia"/>
          <w:b/>
          <w:lang w:val="en-US" w:eastAsia="zh-CN"/>
        </w:rPr>
        <w:t>is</w:t>
      </w:r>
      <w:r w:rsidRPr="00A73BF8">
        <w:rPr>
          <w:rFonts w:eastAsiaTheme="minorEastAsia"/>
          <w:b/>
          <w:lang w:val="en-US" w:eastAsia="zh-CN"/>
        </w:rPr>
        <w:t xml:space="preserve"> segmented by idle time within FFP leading to different symbol duration for initial transmission and retransmission.</w:t>
      </w:r>
    </w:p>
    <w:bookmarkEnd w:id="5"/>
    <w:bookmarkEnd w:id="6"/>
    <w:bookmarkEnd w:id="7"/>
    <w:bookmarkEnd w:id="8"/>
    <w:bookmarkEnd w:id="9"/>
    <w:p w14:paraId="6340FEB3" w14:textId="437BCDBC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0DF30B12" w14:textId="29E64CDA" w:rsidR="00D22446" w:rsidRDefault="00D22446" w:rsidP="00F41B42">
      <w:pPr>
        <w:widowControl w:val="0"/>
        <w:spacing w:after="0"/>
        <w:jc w:val="both"/>
        <w:rPr>
          <w:rFonts w:eastAsiaTheme="minorEastAsia"/>
          <w:bCs/>
          <w:lang w:val="en-US" w:eastAsia="zh-CN"/>
        </w:rPr>
      </w:pPr>
      <w:r w:rsidRPr="00D22446">
        <w:rPr>
          <w:rFonts w:eastAsiaTheme="minorEastAsia" w:hint="eastAsia"/>
          <w:bCs/>
          <w:lang w:eastAsia="zh-CN"/>
        </w:rPr>
        <w:t>I</w:t>
      </w:r>
      <w:r w:rsidRPr="00D22446">
        <w:rPr>
          <w:rFonts w:eastAsiaTheme="minorEastAsia"/>
          <w:bCs/>
          <w:lang w:eastAsia="zh-CN"/>
        </w:rPr>
        <w:t>n this contribution,</w:t>
      </w:r>
      <w:r>
        <w:rPr>
          <w:rFonts w:eastAsiaTheme="minorEastAsia"/>
          <w:bCs/>
          <w:lang w:eastAsia="zh-CN"/>
        </w:rPr>
        <w:t xml:space="preserve"> we </w:t>
      </w:r>
      <w:r w:rsidR="00F41B42">
        <w:rPr>
          <w:rFonts w:eastAsiaTheme="minorEastAsia"/>
          <w:bCs/>
          <w:lang w:eastAsia="zh-CN"/>
        </w:rPr>
        <w:t>provide our overviews on demodulation and CSI requirements for Rel-17 enhanced IOT and URLLC. The proposals are:</w:t>
      </w:r>
    </w:p>
    <w:p w14:paraId="031F0E28" w14:textId="77777777" w:rsidR="00F41B42" w:rsidRPr="00F41B42" w:rsidRDefault="00F41B42" w:rsidP="00F41B42">
      <w:pPr>
        <w:widowControl w:val="0"/>
        <w:spacing w:after="0"/>
        <w:jc w:val="both"/>
        <w:rPr>
          <w:rFonts w:eastAsiaTheme="minorEastAsia"/>
          <w:bCs/>
          <w:lang w:val="en-US" w:eastAsia="zh-CN"/>
        </w:rPr>
      </w:pPr>
    </w:p>
    <w:p w14:paraId="2225BCB9" w14:textId="309F0495" w:rsidR="00A73BF8" w:rsidRPr="00E63E3D" w:rsidRDefault="00B744C6" w:rsidP="00A73BF8">
      <w:pPr>
        <w:rPr>
          <w:rFonts w:eastAsiaTheme="minorEastAsia"/>
          <w:b/>
          <w:lang w:val="en-US" w:eastAsia="zh-CN"/>
        </w:rPr>
      </w:pPr>
      <w:r w:rsidRPr="00E63E3D">
        <w:rPr>
          <w:rFonts w:eastAsiaTheme="minorEastAsia"/>
          <w:b/>
          <w:lang w:val="en-US" w:eastAsia="zh-CN"/>
        </w:rPr>
        <w:t xml:space="preserve">Proposal 1: </w:t>
      </w:r>
      <w:r>
        <w:rPr>
          <w:rFonts w:eastAsiaTheme="minorEastAsia"/>
          <w:b/>
          <w:lang w:val="en-US" w:eastAsia="zh-CN"/>
        </w:rPr>
        <w:t xml:space="preserve">Further discuss on definition of </w:t>
      </w:r>
      <w:r w:rsidRPr="00E63E3D">
        <w:rPr>
          <w:rFonts w:eastAsiaTheme="minorEastAsia"/>
          <w:b/>
          <w:lang w:val="en-US" w:eastAsia="zh-CN"/>
        </w:rPr>
        <w:t>the PF0 and PF2 requirements with sub slot repetition and int</w:t>
      </w:r>
      <w:r>
        <w:rPr>
          <w:rFonts w:eastAsiaTheme="minorEastAsia"/>
          <w:b/>
          <w:lang w:val="en-US" w:eastAsia="zh-CN"/>
        </w:rPr>
        <w:t>er</w:t>
      </w:r>
      <w:r w:rsidRPr="00E63E3D">
        <w:rPr>
          <w:rFonts w:eastAsiaTheme="minorEastAsia"/>
          <w:b/>
          <w:lang w:val="en-US" w:eastAsia="zh-CN"/>
        </w:rPr>
        <w:t xml:space="preserve"> sub-slot hopping.</w:t>
      </w:r>
      <w:bookmarkStart w:id="14" w:name="_GoBack"/>
      <w:bookmarkEnd w:id="14"/>
    </w:p>
    <w:p w14:paraId="3F6EAEF0" w14:textId="77777777" w:rsidR="00A73BF8" w:rsidRPr="00A73BF8" w:rsidRDefault="00A73BF8" w:rsidP="00A73BF8">
      <w:pPr>
        <w:rPr>
          <w:rFonts w:eastAsiaTheme="minorEastAsia"/>
          <w:b/>
          <w:lang w:val="en-US" w:eastAsia="zh-CN"/>
        </w:rPr>
      </w:pPr>
      <w:r w:rsidRPr="00A73BF8">
        <w:rPr>
          <w:rFonts w:eastAsiaTheme="minorEastAsia" w:hint="eastAsia"/>
          <w:b/>
          <w:lang w:val="en-US" w:eastAsia="zh-CN"/>
        </w:rPr>
        <w:t>P</w:t>
      </w:r>
      <w:r w:rsidRPr="00A73BF8">
        <w:rPr>
          <w:rFonts w:eastAsiaTheme="minorEastAsia"/>
          <w:b/>
          <w:lang w:val="en-US" w:eastAsia="zh-CN"/>
        </w:rPr>
        <w:t>roposal 2: Define the subband 4-bits based CQI reporting with following test setup and test metric:</w:t>
      </w:r>
    </w:p>
    <w:p w14:paraId="1439F2E0" w14:textId="77777777" w:rsidR="00A73BF8" w:rsidRPr="00A73BF8" w:rsidRDefault="00A73BF8" w:rsidP="00A73BF8">
      <w:pPr>
        <w:pStyle w:val="afa"/>
        <w:numPr>
          <w:ilvl w:val="0"/>
          <w:numId w:val="36"/>
        </w:numPr>
        <w:rPr>
          <w:rFonts w:eastAsiaTheme="minorEastAsia"/>
          <w:b/>
        </w:rPr>
      </w:pPr>
      <w:r w:rsidRPr="00A73BF8">
        <w:rPr>
          <w:rFonts w:eastAsiaTheme="minorEastAsia" w:hint="eastAsia"/>
          <w:b/>
        </w:rPr>
        <w:t>T</w:t>
      </w:r>
      <w:r w:rsidRPr="00A73BF8">
        <w:rPr>
          <w:rFonts w:eastAsiaTheme="minorEastAsia"/>
          <w:b/>
        </w:rPr>
        <w:t>est metric:</w:t>
      </w:r>
    </w:p>
    <w:p w14:paraId="0E272C02" w14:textId="77777777" w:rsidR="00A73BF8" w:rsidRPr="00A73BF8" w:rsidRDefault="00A73BF8" w:rsidP="00A73BF8">
      <w:pPr>
        <w:pStyle w:val="afa"/>
        <w:numPr>
          <w:ilvl w:val="0"/>
          <w:numId w:val="37"/>
        </w:numPr>
        <w:rPr>
          <w:rFonts w:eastAsiaTheme="minorEastAsia"/>
          <w:b/>
        </w:rPr>
      </w:pPr>
      <w:r w:rsidRPr="00A73BF8">
        <w:rPr>
          <w:rFonts w:eastAsiaTheme="minorEastAsia" w:hint="eastAsia"/>
          <w:b/>
        </w:rPr>
        <w:t xml:space="preserve">A sub-band CQI </w:t>
      </w:r>
      <w:r w:rsidRPr="00A73BF8">
        <w:rPr>
          <w:rFonts w:eastAsiaTheme="minorEastAsia"/>
          <w:b/>
        </w:rPr>
        <w:t>index equal to reported wideband CQI index</w:t>
      </w:r>
      <w:r w:rsidRPr="00A73BF8">
        <w:rPr>
          <w:rFonts w:eastAsiaTheme="minorEastAsia" w:hint="eastAsia"/>
          <w:b/>
        </w:rPr>
        <w:t xml:space="preserve"> shall be reported at least </w:t>
      </w:r>
      <w:r w:rsidRPr="00A73BF8">
        <w:rPr>
          <w:rFonts w:eastAsiaTheme="minorEastAsia"/>
          <w:b/>
        </w:rPr>
        <w:t>α</w:t>
      </w:r>
      <w:r w:rsidRPr="00A73BF8">
        <w:rPr>
          <w:rFonts w:eastAsiaTheme="minorEastAsia" w:hint="eastAsia"/>
          <w:b/>
        </w:rPr>
        <w:t xml:space="preserve">% of the time but less than </w:t>
      </w:r>
      <w:r w:rsidRPr="00A73BF8">
        <w:rPr>
          <w:rFonts w:eastAsiaTheme="minorEastAsia"/>
          <w:b/>
        </w:rPr>
        <w:t>β</w:t>
      </w:r>
      <w:r>
        <w:rPr>
          <w:rFonts w:eastAsiaTheme="minorEastAsia" w:hint="eastAsia"/>
          <w:b/>
        </w:rPr>
        <w:t>% of the time for each sub-band</w:t>
      </w:r>
      <w:r w:rsidRPr="00A73BF8">
        <w:rPr>
          <w:rFonts w:eastAsiaTheme="minorEastAsia" w:hint="eastAsia"/>
          <w:b/>
        </w:rPr>
        <w:t>;</w:t>
      </w:r>
    </w:p>
    <w:p w14:paraId="0FCFF7C9" w14:textId="77777777" w:rsidR="00A73BF8" w:rsidRPr="00A73BF8" w:rsidRDefault="00A73BF8" w:rsidP="00A73BF8">
      <w:pPr>
        <w:pStyle w:val="afa"/>
        <w:numPr>
          <w:ilvl w:val="0"/>
          <w:numId w:val="37"/>
        </w:numPr>
        <w:rPr>
          <w:rFonts w:eastAsiaTheme="minorEastAsia"/>
          <w:b/>
        </w:rPr>
      </w:pPr>
      <w:r w:rsidRPr="00A73BF8">
        <w:rPr>
          <w:rFonts w:eastAsiaTheme="minorEastAsia" w:hint="eastAsia"/>
          <w:b/>
        </w:rPr>
        <w:t xml:space="preserve">The ratio of the throughput obtained when transmitting the </w:t>
      </w:r>
      <w:r w:rsidRPr="00A73BF8">
        <w:rPr>
          <w:rFonts w:eastAsiaTheme="minorEastAsia"/>
          <w:b/>
        </w:rPr>
        <w:t>corresponding</w:t>
      </w:r>
      <w:r w:rsidRPr="00A73BF8">
        <w:rPr>
          <w:rFonts w:eastAsiaTheme="minorEastAsia" w:hint="eastAsia"/>
          <w:b/>
        </w:rPr>
        <w:t xml:space="preserve"> transport format on a sub-band with the highest CQI </w:t>
      </w:r>
      <w:r w:rsidRPr="00A73BF8">
        <w:rPr>
          <w:rFonts w:eastAsiaTheme="minorEastAsia"/>
          <w:b/>
        </w:rPr>
        <w:t>index</w:t>
      </w:r>
      <w:r w:rsidRPr="00A73BF8">
        <w:rPr>
          <w:rFonts w:eastAsiaTheme="minorEastAsia" w:hint="eastAsia"/>
          <w:b/>
        </w:rPr>
        <w:t xml:space="preserve"> and that obtained when transmitting the transport format indicated by the </w:t>
      </w:r>
      <w:r w:rsidRPr="00A73BF8">
        <w:rPr>
          <w:rFonts w:eastAsiaTheme="minorEastAsia"/>
          <w:b/>
        </w:rPr>
        <w:t>reported</w:t>
      </w:r>
      <w:r w:rsidRPr="00A73BF8">
        <w:rPr>
          <w:rFonts w:eastAsiaTheme="minorEastAsia" w:hint="eastAsia"/>
          <w:b/>
        </w:rPr>
        <w:t xml:space="preserve"> wideband CQI median on a randomly selected sub-band among all the sub-bands shall be </w:t>
      </w:r>
      <w:r w:rsidRPr="00A73BF8">
        <w:rPr>
          <w:rFonts w:eastAsiaTheme="minorEastAsia"/>
          <w:b/>
        </w:rPr>
        <w:t>≥</w:t>
      </w:r>
      <w:r w:rsidRPr="00A73BF8">
        <w:rPr>
          <w:rFonts w:eastAsiaTheme="minorEastAsia" w:hint="eastAsia"/>
          <w:b/>
        </w:rPr>
        <w:t xml:space="preserve"> </w:t>
      </w:r>
      <w:r w:rsidRPr="00A73BF8">
        <w:rPr>
          <w:rFonts w:eastAsiaTheme="minorEastAsia"/>
          <w:b/>
        </w:rPr>
        <w:t>γ</w:t>
      </w:r>
      <w:r w:rsidRPr="00A73BF8">
        <w:rPr>
          <w:rFonts w:eastAsiaTheme="minorEastAsia" w:hint="eastAsia"/>
          <w:b/>
        </w:rPr>
        <w:t>;</w:t>
      </w:r>
    </w:p>
    <w:p w14:paraId="38619032" w14:textId="77777777" w:rsidR="00A73BF8" w:rsidRPr="00A73BF8" w:rsidRDefault="00A73BF8" w:rsidP="00A73BF8">
      <w:pPr>
        <w:pStyle w:val="afa"/>
        <w:numPr>
          <w:ilvl w:val="0"/>
          <w:numId w:val="37"/>
        </w:numPr>
        <w:rPr>
          <w:rFonts w:eastAsiaTheme="minorEastAsia"/>
          <w:b/>
        </w:rPr>
      </w:pPr>
      <w:r w:rsidRPr="00A73BF8">
        <w:rPr>
          <w:rFonts w:eastAsiaTheme="minorEastAsia" w:hint="eastAsia"/>
          <w:b/>
        </w:rPr>
        <w:t xml:space="preserve">When transmitting the </w:t>
      </w:r>
      <w:r w:rsidRPr="00A73BF8">
        <w:rPr>
          <w:rFonts w:eastAsiaTheme="minorEastAsia"/>
          <w:b/>
        </w:rPr>
        <w:t>corresponding</w:t>
      </w:r>
      <w:r w:rsidRPr="00A73BF8">
        <w:rPr>
          <w:rFonts w:eastAsiaTheme="minorEastAsia" w:hint="eastAsia"/>
          <w:b/>
        </w:rPr>
        <w:t xml:space="preserve"> transport format on a sub-band with the highest CQI </w:t>
      </w:r>
      <w:r w:rsidRPr="00A73BF8">
        <w:rPr>
          <w:rFonts w:eastAsiaTheme="minorEastAsia"/>
          <w:b/>
        </w:rPr>
        <w:t>index</w:t>
      </w:r>
      <w:r w:rsidRPr="00A73BF8">
        <w:rPr>
          <w:rFonts w:eastAsiaTheme="minorEastAsia" w:hint="eastAsia"/>
          <w:b/>
        </w:rPr>
        <w:t xml:space="preserve">, the average BLER for the indicated transport format shall be greater than or equal to </w:t>
      </w:r>
      <w:r w:rsidRPr="00A73BF8">
        <w:rPr>
          <w:rFonts w:eastAsiaTheme="minorEastAsia"/>
          <w:b/>
        </w:rPr>
        <w:t>X</w:t>
      </w:r>
      <w:r w:rsidRPr="00A73BF8">
        <w:rPr>
          <w:rFonts w:eastAsiaTheme="minorEastAsia" w:hint="eastAsia"/>
          <w:b/>
        </w:rPr>
        <w:t>.</w:t>
      </w:r>
    </w:p>
    <w:p w14:paraId="11E58E28" w14:textId="77777777" w:rsidR="00A73BF8" w:rsidRPr="00A73BF8" w:rsidRDefault="00A73BF8" w:rsidP="00A73BF8">
      <w:pPr>
        <w:pStyle w:val="afa"/>
        <w:numPr>
          <w:ilvl w:val="0"/>
          <w:numId w:val="36"/>
        </w:numPr>
        <w:rPr>
          <w:rFonts w:eastAsiaTheme="minorEastAsia"/>
          <w:b/>
        </w:rPr>
      </w:pPr>
      <w:r w:rsidRPr="00A73BF8">
        <w:rPr>
          <w:rFonts w:eastAsiaTheme="minorEastAsia"/>
          <w:b/>
        </w:rPr>
        <w:t>Test setup:</w:t>
      </w:r>
    </w:p>
    <w:p w14:paraId="2E8B4CA7" w14:textId="77777777" w:rsidR="00A73BF8" w:rsidRPr="00A73BF8" w:rsidRDefault="00A73BF8" w:rsidP="00A73BF8">
      <w:pPr>
        <w:pStyle w:val="afa"/>
        <w:numPr>
          <w:ilvl w:val="0"/>
          <w:numId w:val="37"/>
        </w:numPr>
        <w:rPr>
          <w:rFonts w:eastAsiaTheme="minorEastAsia"/>
          <w:b/>
        </w:rPr>
      </w:pPr>
      <w:r w:rsidRPr="00A73BF8">
        <w:rPr>
          <w:rFonts w:eastAsiaTheme="minorEastAsia"/>
          <w:b/>
        </w:rPr>
        <w:t>CQI table 3</w:t>
      </w:r>
    </w:p>
    <w:p w14:paraId="31087E62" w14:textId="77777777" w:rsidR="00A73BF8" w:rsidRPr="00A73BF8" w:rsidRDefault="00A73BF8" w:rsidP="00A73BF8">
      <w:pPr>
        <w:pStyle w:val="afa"/>
        <w:numPr>
          <w:ilvl w:val="0"/>
          <w:numId w:val="37"/>
        </w:numPr>
        <w:rPr>
          <w:rFonts w:eastAsiaTheme="minorEastAsia"/>
          <w:b/>
        </w:rPr>
      </w:pPr>
      <w:r w:rsidRPr="00A73BF8">
        <w:rPr>
          <w:rFonts w:eastAsiaTheme="minorEastAsia"/>
          <w:b/>
        </w:rPr>
        <w:t>Channel model: FFS</w:t>
      </w:r>
    </w:p>
    <w:p w14:paraId="2DE535AB" w14:textId="77777777" w:rsidR="00A73BF8" w:rsidRDefault="00A73BF8" w:rsidP="00A73BF8">
      <w:pPr>
        <w:pStyle w:val="afa"/>
        <w:numPr>
          <w:ilvl w:val="0"/>
          <w:numId w:val="37"/>
        </w:numPr>
        <w:rPr>
          <w:rFonts w:eastAsiaTheme="minorEastAsia"/>
          <w:b/>
        </w:rPr>
      </w:pPr>
      <w:r w:rsidRPr="00A73BF8">
        <w:rPr>
          <w:rFonts w:eastAsiaTheme="minorEastAsia"/>
          <w:b/>
        </w:rPr>
        <w:t>Others: Reuse Rel-15 CQI reporting</w:t>
      </w:r>
    </w:p>
    <w:p w14:paraId="7169D5A8" w14:textId="6DD17FA7" w:rsidR="0085317B" w:rsidRPr="00A73BF8" w:rsidRDefault="00A73BF8" w:rsidP="00A73BF8">
      <w:pPr>
        <w:spacing w:beforeLines="50" w:before="120"/>
        <w:rPr>
          <w:rFonts w:eastAsiaTheme="minorEastAsia"/>
          <w:b/>
          <w:lang w:val="en-US" w:eastAsia="zh-CN"/>
        </w:rPr>
      </w:pPr>
      <w:r w:rsidRPr="00A73BF8">
        <w:rPr>
          <w:rFonts w:eastAsiaTheme="minorEastAsia"/>
          <w:b/>
          <w:lang w:val="en-US" w:eastAsia="zh-CN"/>
        </w:rPr>
        <w:t>Proposal 3: Further discuss whether to introduce PUSCH requirements with type B repetition in unlicensed band which are segmented by idle time within FFP leading to different symbol duration for initial transmission and retransmission.</w:t>
      </w:r>
    </w:p>
    <w:sectPr w:rsidR="0085317B" w:rsidRPr="00A73BF8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725637" w14:textId="77777777" w:rsidR="00A06705" w:rsidRDefault="00A06705">
      <w:r>
        <w:separator/>
      </w:r>
    </w:p>
  </w:endnote>
  <w:endnote w:type="continuationSeparator" w:id="0">
    <w:p w14:paraId="4CF8AECA" w14:textId="77777777" w:rsidR="00A06705" w:rsidRDefault="00A06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4EE165" w14:textId="77777777" w:rsidR="00A06705" w:rsidRDefault="00A06705">
      <w:r>
        <w:separator/>
      </w:r>
    </w:p>
  </w:footnote>
  <w:footnote w:type="continuationSeparator" w:id="0">
    <w:p w14:paraId="797708DA" w14:textId="77777777" w:rsidR="00A06705" w:rsidRDefault="00A067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2656BD"/>
    <w:multiLevelType w:val="hybridMultilevel"/>
    <w:tmpl w:val="B5EA5D96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DA656EF"/>
    <w:multiLevelType w:val="hybridMultilevel"/>
    <w:tmpl w:val="B64AD54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B240E3"/>
    <w:multiLevelType w:val="hybridMultilevel"/>
    <w:tmpl w:val="049AE28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6AE8CC68">
      <w:start w:val="5"/>
      <w:numFmt w:val="bullet"/>
      <w:lvlText w:val="-"/>
      <w:lvlJc w:val="left"/>
      <w:pPr>
        <w:ind w:left="1656" w:hanging="360"/>
      </w:pPr>
      <w:rPr>
        <w:rFonts w:ascii="Calibri" w:eastAsia="Calibri" w:hAnsi="Calibri" w:cs="Calibri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8" w15:restartNumberingAfterBreak="0">
    <w:nsid w:val="167E1ADF"/>
    <w:multiLevelType w:val="hybridMultilevel"/>
    <w:tmpl w:val="2B140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C63494A"/>
    <w:multiLevelType w:val="hybridMultilevel"/>
    <w:tmpl w:val="BB5E79A8"/>
    <w:lvl w:ilvl="0" w:tplc="0409000B">
      <w:start w:val="1"/>
      <w:numFmt w:val="bullet"/>
      <w:lvlText w:val="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1E167800"/>
    <w:multiLevelType w:val="hybridMultilevel"/>
    <w:tmpl w:val="B036BE3A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4B9781C"/>
    <w:multiLevelType w:val="hybridMultilevel"/>
    <w:tmpl w:val="3AA2DB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5B4118"/>
    <w:multiLevelType w:val="hybridMultilevel"/>
    <w:tmpl w:val="A296DAD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FF09B4"/>
    <w:multiLevelType w:val="hybridMultilevel"/>
    <w:tmpl w:val="EC285422"/>
    <w:lvl w:ilvl="0" w:tplc="44EA31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4F62F6"/>
    <w:multiLevelType w:val="hybridMultilevel"/>
    <w:tmpl w:val="93409F5A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CA120B6"/>
    <w:multiLevelType w:val="hybridMultilevel"/>
    <w:tmpl w:val="584CC0E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38E6C74"/>
    <w:multiLevelType w:val="hybridMultilevel"/>
    <w:tmpl w:val="D5A6E350"/>
    <w:lvl w:ilvl="0" w:tplc="04090003">
      <w:start w:val="1"/>
      <w:numFmt w:val="bullet"/>
      <w:lvlText w:val="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916CE4"/>
    <w:multiLevelType w:val="hybridMultilevel"/>
    <w:tmpl w:val="5EC07B36"/>
    <w:lvl w:ilvl="0" w:tplc="4606DD9A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4606DD9A">
      <w:start w:val="4"/>
      <w:numFmt w:val="bullet"/>
      <w:lvlText w:val="-"/>
      <w:lvlJc w:val="left"/>
      <w:pPr>
        <w:ind w:left="1724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6A5362D"/>
    <w:multiLevelType w:val="hybridMultilevel"/>
    <w:tmpl w:val="1C74014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hybridMultilevel"/>
    <w:tmpl w:val="F39C4E2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364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6" w15:restartNumberingAfterBreak="0">
    <w:nsid w:val="5E0E7EF5"/>
    <w:multiLevelType w:val="multilevel"/>
    <w:tmpl w:val="5E0E7EF5"/>
    <w:lvl w:ilvl="0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5F133042"/>
    <w:multiLevelType w:val="hybridMultilevel"/>
    <w:tmpl w:val="14DC90F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6CD0B35"/>
    <w:multiLevelType w:val="hybridMultilevel"/>
    <w:tmpl w:val="6962767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483147A"/>
    <w:multiLevelType w:val="hybridMultilevel"/>
    <w:tmpl w:val="E7064C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E357C3"/>
    <w:multiLevelType w:val="hybridMultilevel"/>
    <w:tmpl w:val="18D63BE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4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3"/>
  </w:num>
  <w:num w:numId="3">
    <w:abstractNumId w:val="32"/>
  </w:num>
  <w:num w:numId="4">
    <w:abstractNumId w:val="34"/>
  </w:num>
  <w:num w:numId="5">
    <w:abstractNumId w:val="25"/>
  </w:num>
  <w:num w:numId="6">
    <w:abstractNumId w:val="1"/>
  </w:num>
  <w:num w:numId="7">
    <w:abstractNumId w:val="7"/>
  </w:num>
  <w:num w:numId="8">
    <w:abstractNumId w:val="20"/>
  </w:num>
  <w:num w:numId="9">
    <w:abstractNumId w:val="21"/>
  </w:num>
  <w:num w:numId="10">
    <w:abstractNumId w:val="29"/>
  </w:num>
  <w:num w:numId="11">
    <w:abstractNumId w:val="33"/>
  </w:num>
  <w:num w:numId="12">
    <w:abstractNumId w:val="14"/>
  </w:num>
  <w:num w:numId="13">
    <w:abstractNumId w:val="17"/>
  </w:num>
  <w:num w:numId="14">
    <w:abstractNumId w:val="26"/>
  </w:num>
  <w:num w:numId="15">
    <w:abstractNumId w:val="27"/>
  </w:num>
  <w:num w:numId="16">
    <w:abstractNumId w:val="18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31"/>
  </w:num>
  <w:num w:numId="20">
    <w:abstractNumId w:val="28"/>
  </w:num>
  <w:num w:numId="21">
    <w:abstractNumId w:val="24"/>
  </w:num>
  <w:num w:numId="22">
    <w:abstractNumId w:val="16"/>
  </w:num>
  <w:num w:numId="23">
    <w:abstractNumId w:val="3"/>
  </w:num>
  <w:num w:numId="24">
    <w:abstractNumId w:val="9"/>
  </w:num>
  <w:num w:numId="25">
    <w:abstractNumId w:val="5"/>
  </w:num>
  <w:num w:numId="26">
    <w:abstractNumId w:val="23"/>
  </w:num>
  <w:num w:numId="27">
    <w:abstractNumId w:val="6"/>
  </w:num>
  <w:num w:numId="28">
    <w:abstractNumId w:val="22"/>
  </w:num>
  <w:num w:numId="29">
    <w:abstractNumId w:val="15"/>
  </w:num>
  <w:num w:numId="30">
    <w:abstractNumId w:val="11"/>
  </w:num>
  <w:num w:numId="31">
    <w:abstractNumId w:val="8"/>
  </w:num>
  <w:num w:numId="32">
    <w:abstractNumId w:val="2"/>
  </w:num>
  <w:num w:numId="33">
    <w:abstractNumId w:val="0"/>
  </w:num>
  <w:num w:numId="34">
    <w:abstractNumId w:val="12"/>
  </w:num>
  <w:num w:numId="35">
    <w:abstractNumId w:val="30"/>
  </w:num>
  <w:num w:numId="36">
    <w:abstractNumId w:val="19"/>
  </w:num>
  <w:num w:numId="37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0740"/>
    <w:rsid w:val="000110CA"/>
    <w:rsid w:val="000118F6"/>
    <w:rsid w:val="00011F10"/>
    <w:rsid w:val="0001299C"/>
    <w:rsid w:val="00013CB8"/>
    <w:rsid w:val="00014304"/>
    <w:rsid w:val="00014462"/>
    <w:rsid w:val="00015330"/>
    <w:rsid w:val="0001565F"/>
    <w:rsid w:val="00016635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434"/>
    <w:rsid w:val="0002747B"/>
    <w:rsid w:val="00031567"/>
    <w:rsid w:val="000315B8"/>
    <w:rsid w:val="00032AB8"/>
    <w:rsid w:val="0003419C"/>
    <w:rsid w:val="000345C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FA9"/>
    <w:rsid w:val="00064173"/>
    <w:rsid w:val="000655EF"/>
    <w:rsid w:val="00067A3E"/>
    <w:rsid w:val="00070CDD"/>
    <w:rsid w:val="00071916"/>
    <w:rsid w:val="00072EDF"/>
    <w:rsid w:val="000737BB"/>
    <w:rsid w:val="00073C97"/>
    <w:rsid w:val="00074419"/>
    <w:rsid w:val="00074E1F"/>
    <w:rsid w:val="00074EF0"/>
    <w:rsid w:val="00075055"/>
    <w:rsid w:val="00075247"/>
    <w:rsid w:val="00076E9F"/>
    <w:rsid w:val="00081B21"/>
    <w:rsid w:val="00081C37"/>
    <w:rsid w:val="0008283D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1CD"/>
    <w:rsid w:val="000C690F"/>
    <w:rsid w:val="000C6CA3"/>
    <w:rsid w:val="000C6CBB"/>
    <w:rsid w:val="000C6D76"/>
    <w:rsid w:val="000C6E31"/>
    <w:rsid w:val="000C7168"/>
    <w:rsid w:val="000D00CA"/>
    <w:rsid w:val="000D0344"/>
    <w:rsid w:val="000D2D47"/>
    <w:rsid w:val="000D2F68"/>
    <w:rsid w:val="000D31E7"/>
    <w:rsid w:val="000D3B23"/>
    <w:rsid w:val="000D468C"/>
    <w:rsid w:val="000D5EC9"/>
    <w:rsid w:val="000E02F8"/>
    <w:rsid w:val="000E13C9"/>
    <w:rsid w:val="000E301C"/>
    <w:rsid w:val="000E32A9"/>
    <w:rsid w:val="000E3370"/>
    <w:rsid w:val="000E4329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96"/>
    <w:rsid w:val="000F68D0"/>
    <w:rsid w:val="000F6965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7E7"/>
    <w:rsid w:val="00125A22"/>
    <w:rsid w:val="00125EA3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6E1C"/>
    <w:rsid w:val="00147E06"/>
    <w:rsid w:val="001500C0"/>
    <w:rsid w:val="0015093A"/>
    <w:rsid w:val="00150FD5"/>
    <w:rsid w:val="00152608"/>
    <w:rsid w:val="00152ACC"/>
    <w:rsid w:val="001537CA"/>
    <w:rsid w:val="0015526C"/>
    <w:rsid w:val="00156BE0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2730"/>
    <w:rsid w:val="001729F7"/>
    <w:rsid w:val="001734D2"/>
    <w:rsid w:val="001744E9"/>
    <w:rsid w:val="00175A9B"/>
    <w:rsid w:val="00177369"/>
    <w:rsid w:val="001775C4"/>
    <w:rsid w:val="001778DC"/>
    <w:rsid w:val="00177ED9"/>
    <w:rsid w:val="0018017B"/>
    <w:rsid w:val="00181069"/>
    <w:rsid w:val="00181137"/>
    <w:rsid w:val="00181B3D"/>
    <w:rsid w:val="00184EF7"/>
    <w:rsid w:val="001860A0"/>
    <w:rsid w:val="001860B8"/>
    <w:rsid w:val="001908B4"/>
    <w:rsid w:val="0019227A"/>
    <w:rsid w:val="00192815"/>
    <w:rsid w:val="001947E3"/>
    <w:rsid w:val="00195650"/>
    <w:rsid w:val="001977C8"/>
    <w:rsid w:val="00197C7B"/>
    <w:rsid w:val="00197E84"/>
    <w:rsid w:val="001A1B88"/>
    <w:rsid w:val="001A1F92"/>
    <w:rsid w:val="001A2382"/>
    <w:rsid w:val="001A31EF"/>
    <w:rsid w:val="001A34F0"/>
    <w:rsid w:val="001A38C1"/>
    <w:rsid w:val="001A5E4F"/>
    <w:rsid w:val="001A67FC"/>
    <w:rsid w:val="001A68F4"/>
    <w:rsid w:val="001A6CB0"/>
    <w:rsid w:val="001A6DB9"/>
    <w:rsid w:val="001A6E0D"/>
    <w:rsid w:val="001B1D9D"/>
    <w:rsid w:val="001B1FB4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79C"/>
    <w:rsid w:val="001C6DBB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1834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3EF"/>
    <w:rsid w:val="00206464"/>
    <w:rsid w:val="00207048"/>
    <w:rsid w:val="00207793"/>
    <w:rsid w:val="002107B2"/>
    <w:rsid w:val="00210FEE"/>
    <w:rsid w:val="002114FF"/>
    <w:rsid w:val="0021160E"/>
    <w:rsid w:val="0021191B"/>
    <w:rsid w:val="00212293"/>
    <w:rsid w:val="00212305"/>
    <w:rsid w:val="00212651"/>
    <w:rsid w:val="00214991"/>
    <w:rsid w:val="00215CDD"/>
    <w:rsid w:val="002161D0"/>
    <w:rsid w:val="00220898"/>
    <w:rsid w:val="002214AD"/>
    <w:rsid w:val="0022168D"/>
    <w:rsid w:val="0022182B"/>
    <w:rsid w:val="002227A9"/>
    <w:rsid w:val="00223971"/>
    <w:rsid w:val="00223D0D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345E"/>
    <w:rsid w:val="00257195"/>
    <w:rsid w:val="002578D8"/>
    <w:rsid w:val="0026106B"/>
    <w:rsid w:val="002613A5"/>
    <w:rsid w:val="00261C32"/>
    <w:rsid w:val="0026232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29AE"/>
    <w:rsid w:val="00283896"/>
    <w:rsid w:val="0028456D"/>
    <w:rsid w:val="00284F05"/>
    <w:rsid w:val="00285749"/>
    <w:rsid w:val="00285AE4"/>
    <w:rsid w:val="0028675B"/>
    <w:rsid w:val="002875C7"/>
    <w:rsid w:val="00287ABF"/>
    <w:rsid w:val="002908C5"/>
    <w:rsid w:val="002928C7"/>
    <w:rsid w:val="00292EAA"/>
    <w:rsid w:val="00293414"/>
    <w:rsid w:val="002934AE"/>
    <w:rsid w:val="00293D64"/>
    <w:rsid w:val="00293D85"/>
    <w:rsid w:val="00293FD8"/>
    <w:rsid w:val="002952E2"/>
    <w:rsid w:val="00295352"/>
    <w:rsid w:val="0029573B"/>
    <w:rsid w:val="002959FF"/>
    <w:rsid w:val="00295C05"/>
    <w:rsid w:val="00295D94"/>
    <w:rsid w:val="002962CA"/>
    <w:rsid w:val="0029787B"/>
    <w:rsid w:val="002A3934"/>
    <w:rsid w:val="002A3C50"/>
    <w:rsid w:val="002A622D"/>
    <w:rsid w:val="002A65D4"/>
    <w:rsid w:val="002A6F28"/>
    <w:rsid w:val="002A6FBE"/>
    <w:rsid w:val="002B1650"/>
    <w:rsid w:val="002B17CC"/>
    <w:rsid w:val="002B1BB2"/>
    <w:rsid w:val="002B1C9E"/>
    <w:rsid w:val="002B1E85"/>
    <w:rsid w:val="002B309C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3B6"/>
    <w:rsid w:val="002C6507"/>
    <w:rsid w:val="002C6BF4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5849"/>
    <w:rsid w:val="002D6770"/>
    <w:rsid w:val="002D721E"/>
    <w:rsid w:val="002D7C57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53C"/>
    <w:rsid w:val="002F4657"/>
    <w:rsid w:val="002F4C7A"/>
    <w:rsid w:val="002F55B2"/>
    <w:rsid w:val="002F6B54"/>
    <w:rsid w:val="002F7A88"/>
    <w:rsid w:val="0030002B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076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C48"/>
    <w:rsid w:val="00317EF0"/>
    <w:rsid w:val="003205DA"/>
    <w:rsid w:val="0032143F"/>
    <w:rsid w:val="003225A2"/>
    <w:rsid w:val="00322892"/>
    <w:rsid w:val="00322BF9"/>
    <w:rsid w:val="00324444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11A"/>
    <w:rsid w:val="00332B0C"/>
    <w:rsid w:val="003334A4"/>
    <w:rsid w:val="00333B90"/>
    <w:rsid w:val="00334763"/>
    <w:rsid w:val="00334BBB"/>
    <w:rsid w:val="00334C57"/>
    <w:rsid w:val="00336954"/>
    <w:rsid w:val="003371C6"/>
    <w:rsid w:val="00340AAE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43D7"/>
    <w:rsid w:val="003651EA"/>
    <w:rsid w:val="00366FA1"/>
    <w:rsid w:val="003672C6"/>
    <w:rsid w:val="00367757"/>
    <w:rsid w:val="0037004C"/>
    <w:rsid w:val="0037023A"/>
    <w:rsid w:val="003703CB"/>
    <w:rsid w:val="00370819"/>
    <w:rsid w:val="00370839"/>
    <w:rsid w:val="00370AA6"/>
    <w:rsid w:val="0037119B"/>
    <w:rsid w:val="003716D6"/>
    <w:rsid w:val="00371EED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53B"/>
    <w:rsid w:val="003A6985"/>
    <w:rsid w:val="003A6D6C"/>
    <w:rsid w:val="003B019E"/>
    <w:rsid w:val="003B1E13"/>
    <w:rsid w:val="003B3117"/>
    <w:rsid w:val="003B5800"/>
    <w:rsid w:val="003B735C"/>
    <w:rsid w:val="003B7C7F"/>
    <w:rsid w:val="003C070F"/>
    <w:rsid w:val="003C1312"/>
    <w:rsid w:val="003C3310"/>
    <w:rsid w:val="003C40CB"/>
    <w:rsid w:val="003C45D2"/>
    <w:rsid w:val="003C4BD9"/>
    <w:rsid w:val="003C4C53"/>
    <w:rsid w:val="003C6D51"/>
    <w:rsid w:val="003C7216"/>
    <w:rsid w:val="003C77F4"/>
    <w:rsid w:val="003D0C47"/>
    <w:rsid w:val="003D0F1F"/>
    <w:rsid w:val="003D139B"/>
    <w:rsid w:val="003D17A2"/>
    <w:rsid w:val="003D187F"/>
    <w:rsid w:val="003D1A37"/>
    <w:rsid w:val="003D1D51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5304"/>
    <w:rsid w:val="003F5516"/>
    <w:rsid w:val="003F6A59"/>
    <w:rsid w:val="003F71DF"/>
    <w:rsid w:val="00401866"/>
    <w:rsid w:val="004034B3"/>
    <w:rsid w:val="00405499"/>
    <w:rsid w:val="00406080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201F7"/>
    <w:rsid w:val="00421EAB"/>
    <w:rsid w:val="00422DE6"/>
    <w:rsid w:val="00422E8A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2AF1"/>
    <w:rsid w:val="00442D22"/>
    <w:rsid w:val="00443438"/>
    <w:rsid w:val="00444277"/>
    <w:rsid w:val="00444983"/>
    <w:rsid w:val="00444E0B"/>
    <w:rsid w:val="00444F8C"/>
    <w:rsid w:val="004453C9"/>
    <w:rsid w:val="00445A1C"/>
    <w:rsid w:val="00445DE0"/>
    <w:rsid w:val="0044674B"/>
    <w:rsid w:val="00446771"/>
    <w:rsid w:val="004469DC"/>
    <w:rsid w:val="00450506"/>
    <w:rsid w:val="0045070B"/>
    <w:rsid w:val="00453767"/>
    <w:rsid w:val="00453897"/>
    <w:rsid w:val="00454503"/>
    <w:rsid w:val="004546DF"/>
    <w:rsid w:val="00454729"/>
    <w:rsid w:val="00454B84"/>
    <w:rsid w:val="004555BE"/>
    <w:rsid w:val="00455F90"/>
    <w:rsid w:val="00456287"/>
    <w:rsid w:val="004567A8"/>
    <w:rsid w:val="00456EF9"/>
    <w:rsid w:val="00456FB2"/>
    <w:rsid w:val="0046072B"/>
    <w:rsid w:val="004607BA"/>
    <w:rsid w:val="00460DFE"/>
    <w:rsid w:val="004638A5"/>
    <w:rsid w:val="00463D4C"/>
    <w:rsid w:val="004667D7"/>
    <w:rsid w:val="00466B68"/>
    <w:rsid w:val="00466CFA"/>
    <w:rsid w:val="00467069"/>
    <w:rsid w:val="004678D4"/>
    <w:rsid w:val="00470535"/>
    <w:rsid w:val="0047133D"/>
    <w:rsid w:val="0047197D"/>
    <w:rsid w:val="00471BD6"/>
    <w:rsid w:val="00471C06"/>
    <w:rsid w:val="00472291"/>
    <w:rsid w:val="00472352"/>
    <w:rsid w:val="00473363"/>
    <w:rsid w:val="004736A7"/>
    <w:rsid w:val="004736B9"/>
    <w:rsid w:val="00473B6E"/>
    <w:rsid w:val="0047550E"/>
    <w:rsid w:val="00475FA8"/>
    <w:rsid w:val="004761B3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0E99"/>
    <w:rsid w:val="004B194C"/>
    <w:rsid w:val="004B2F34"/>
    <w:rsid w:val="004B3D21"/>
    <w:rsid w:val="004B4346"/>
    <w:rsid w:val="004B4C38"/>
    <w:rsid w:val="004B5426"/>
    <w:rsid w:val="004B5622"/>
    <w:rsid w:val="004B73E3"/>
    <w:rsid w:val="004B740B"/>
    <w:rsid w:val="004B7AD9"/>
    <w:rsid w:val="004C0A59"/>
    <w:rsid w:val="004C13B5"/>
    <w:rsid w:val="004C3AD6"/>
    <w:rsid w:val="004C3D94"/>
    <w:rsid w:val="004C47AE"/>
    <w:rsid w:val="004C487D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E0C59"/>
    <w:rsid w:val="004E118E"/>
    <w:rsid w:val="004E1CEC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CD1"/>
    <w:rsid w:val="004F60A9"/>
    <w:rsid w:val="004F6211"/>
    <w:rsid w:val="004F6F3D"/>
    <w:rsid w:val="004F73A5"/>
    <w:rsid w:val="004F76F4"/>
    <w:rsid w:val="004F7F81"/>
    <w:rsid w:val="00501087"/>
    <w:rsid w:val="00501778"/>
    <w:rsid w:val="00502436"/>
    <w:rsid w:val="005026EA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006"/>
    <w:rsid w:val="005203B7"/>
    <w:rsid w:val="0052072E"/>
    <w:rsid w:val="00520C5D"/>
    <w:rsid w:val="005219C7"/>
    <w:rsid w:val="00521F6E"/>
    <w:rsid w:val="005223F3"/>
    <w:rsid w:val="00522A48"/>
    <w:rsid w:val="00523857"/>
    <w:rsid w:val="00523B56"/>
    <w:rsid w:val="00523CA5"/>
    <w:rsid w:val="005242AC"/>
    <w:rsid w:val="005254C7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4A01"/>
    <w:rsid w:val="005460C9"/>
    <w:rsid w:val="00546677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158B"/>
    <w:rsid w:val="005831DD"/>
    <w:rsid w:val="00583D3F"/>
    <w:rsid w:val="0058472F"/>
    <w:rsid w:val="00584912"/>
    <w:rsid w:val="005861E0"/>
    <w:rsid w:val="005865D8"/>
    <w:rsid w:val="00586AD5"/>
    <w:rsid w:val="00586C11"/>
    <w:rsid w:val="00586DD7"/>
    <w:rsid w:val="00586F21"/>
    <w:rsid w:val="00592CAD"/>
    <w:rsid w:val="005936AE"/>
    <w:rsid w:val="005936AF"/>
    <w:rsid w:val="005944C2"/>
    <w:rsid w:val="005944E5"/>
    <w:rsid w:val="00594B87"/>
    <w:rsid w:val="0059503F"/>
    <w:rsid w:val="00595823"/>
    <w:rsid w:val="0059611C"/>
    <w:rsid w:val="00597C30"/>
    <w:rsid w:val="005A057D"/>
    <w:rsid w:val="005A29D6"/>
    <w:rsid w:val="005A2C0F"/>
    <w:rsid w:val="005A3E77"/>
    <w:rsid w:val="005A5317"/>
    <w:rsid w:val="005A5B67"/>
    <w:rsid w:val="005A6F63"/>
    <w:rsid w:val="005A7649"/>
    <w:rsid w:val="005A77C6"/>
    <w:rsid w:val="005A7971"/>
    <w:rsid w:val="005B0621"/>
    <w:rsid w:val="005B0D8E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D61AA"/>
    <w:rsid w:val="005E0079"/>
    <w:rsid w:val="005E066C"/>
    <w:rsid w:val="005E2409"/>
    <w:rsid w:val="005E2C44"/>
    <w:rsid w:val="005E300B"/>
    <w:rsid w:val="005E3280"/>
    <w:rsid w:val="005E4C97"/>
    <w:rsid w:val="005E5A4E"/>
    <w:rsid w:val="005E64D8"/>
    <w:rsid w:val="005E79EB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05D"/>
    <w:rsid w:val="00620B0F"/>
    <w:rsid w:val="00621D26"/>
    <w:rsid w:val="00622936"/>
    <w:rsid w:val="00623663"/>
    <w:rsid w:val="00623FA7"/>
    <w:rsid w:val="00624297"/>
    <w:rsid w:val="00625407"/>
    <w:rsid w:val="00625940"/>
    <w:rsid w:val="00625CEF"/>
    <w:rsid w:val="00626EBD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74B"/>
    <w:rsid w:val="00637EE0"/>
    <w:rsid w:val="006401AD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2E41"/>
    <w:rsid w:val="00653D47"/>
    <w:rsid w:val="0065407D"/>
    <w:rsid w:val="00654A1C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1F8"/>
    <w:rsid w:val="0068422A"/>
    <w:rsid w:val="006853A9"/>
    <w:rsid w:val="00685676"/>
    <w:rsid w:val="00685CB5"/>
    <w:rsid w:val="0068764D"/>
    <w:rsid w:val="006906C2"/>
    <w:rsid w:val="00690A39"/>
    <w:rsid w:val="00690D77"/>
    <w:rsid w:val="00691881"/>
    <w:rsid w:val="00693412"/>
    <w:rsid w:val="00693A52"/>
    <w:rsid w:val="00694F02"/>
    <w:rsid w:val="00696285"/>
    <w:rsid w:val="00697CFF"/>
    <w:rsid w:val="006A0DED"/>
    <w:rsid w:val="006A15BC"/>
    <w:rsid w:val="006A1ADF"/>
    <w:rsid w:val="006A1B31"/>
    <w:rsid w:val="006A3B64"/>
    <w:rsid w:val="006A443D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E60"/>
    <w:rsid w:val="006C6BA4"/>
    <w:rsid w:val="006C73D1"/>
    <w:rsid w:val="006C76A0"/>
    <w:rsid w:val="006D0082"/>
    <w:rsid w:val="006D059C"/>
    <w:rsid w:val="006D0BF8"/>
    <w:rsid w:val="006D0D08"/>
    <w:rsid w:val="006D15C2"/>
    <w:rsid w:val="006D1E5C"/>
    <w:rsid w:val="006D3462"/>
    <w:rsid w:val="006D3886"/>
    <w:rsid w:val="006D3892"/>
    <w:rsid w:val="006D39AD"/>
    <w:rsid w:val="006D610E"/>
    <w:rsid w:val="006D6B98"/>
    <w:rsid w:val="006D6FC7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46B3"/>
    <w:rsid w:val="006E59BA"/>
    <w:rsid w:val="006F1D76"/>
    <w:rsid w:val="006F4221"/>
    <w:rsid w:val="006F495F"/>
    <w:rsid w:val="006F4DAF"/>
    <w:rsid w:val="006F6011"/>
    <w:rsid w:val="006F635E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4523"/>
    <w:rsid w:val="007460BA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56E3D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8C9"/>
    <w:rsid w:val="00795E88"/>
    <w:rsid w:val="00796155"/>
    <w:rsid w:val="00796522"/>
    <w:rsid w:val="00797D98"/>
    <w:rsid w:val="007A095F"/>
    <w:rsid w:val="007A1BD1"/>
    <w:rsid w:val="007A1CE4"/>
    <w:rsid w:val="007A37F4"/>
    <w:rsid w:val="007A4999"/>
    <w:rsid w:val="007A4CD1"/>
    <w:rsid w:val="007A76A0"/>
    <w:rsid w:val="007B0074"/>
    <w:rsid w:val="007B00F5"/>
    <w:rsid w:val="007B2023"/>
    <w:rsid w:val="007B446A"/>
    <w:rsid w:val="007B512A"/>
    <w:rsid w:val="007B5967"/>
    <w:rsid w:val="007B6720"/>
    <w:rsid w:val="007B6AB5"/>
    <w:rsid w:val="007B744C"/>
    <w:rsid w:val="007B74F1"/>
    <w:rsid w:val="007C11AE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36F1"/>
    <w:rsid w:val="007D3DDC"/>
    <w:rsid w:val="007D4827"/>
    <w:rsid w:val="007D54F5"/>
    <w:rsid w:val="007D64EC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0F5"/>
    <w:rsid w:val="007F0B7B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18F"/>
    <w:rsid w:val="00812AD4"/>
    <w:rsid w:val="00813D25"/>
    <w:rsid w:val="00814156"/>
    <w:rsid w:val="00816109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0B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343"/>
    <w:rsid w:val="00850EEF"/>
    <w:rsid w:val="008525BE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33BB"/>
    <w:rsid w:val="008643E9"/>
    <w:rsid w:val="008651D0"/>
    <w:rsid w:val="0086790E"/>
    <w:rsid w:val="0087072A"/>
    <w:rsid w:val="0087125C"/>
    <w:rsid w:val="00872C69"/>
    <w:rsid w:val="00873AA0"/>
    <w:rsid w:val="00874E26"/>
    <w:rsid w:val="00877E6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352"/>
    <w:rsid w:val="008C7645"/>
    <w:rsid w:val="008C7D0D"/>
    <w:rsid w:val="008D0305"/>
    <w:rsid w:val="008D031C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D7DB4"/>
    <w:rsid w:val="008E0711"/>
    <w:rsid w:val="008E0875"/>
    <w:rsid w:val="008E120E"/>
    <w:rsid w:val="008E185B"/>
    <w:rsid w:val="008E2964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634E"/>
    <w:rsid w:val="00906590"/>
    <w:rsid w:val="0090710A"/>
    <w:rsid w:val="00910004"/>
    <w:rsid w:val="009118A8"/>
    <w:rsid w:val="00913C76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487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88C"/>
    <w:rsid w:val="009B072A"/>
    <w:rsid w:val="009B2BFE"/>
    <w:rsid w:val="009B3419"/>
    <w:rsid w:val="009B350B"/>
    <w:rsid w:val="009B3C37"/>
    <w:rsid w:val="009B3D69"/>
    <w:rsid w:val="009B4C97"/>
    <w:rsid w:val="009B5128"/>
    <w:rsid w:val="009B5A26"/>
    <w:rsid w:val="009B65E5"/>
    <w:rsid w:val="009B689D"/>
    <w:rsid w:val="009B6990"/>
    <w:rsid w:val="009B6C8E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C76C9"/>
    <w:rsid w:val="009D0574"/>
    <w:rsid w:val="009D119A"/>
    <w:rsid w:val="009D3199"/>
    <w:rsid w:val="009D4386"/>
    <w:rsid w:val="009D55F4"/>
    <w:rsid w:val="009D5DE6"/>
    <w:rsid w:val="009D6213"/>
    <w:rsid w:val="009D63F9"/>
    <w:rsid w:val="009D69DE"/>
    <w:rsid w:val="009D7893"/>
    <w:rsid w:val="009E0D45"/>
    <w:rsid w:val="009E15D3"/>
    <w:rsid w:val="009E1690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D3E"/>
    <w:rsid w:val="00A007DD"/>
    <w:rsid w:val="00A0193D"/>
    <w:rsid w:val="00A01D03"/>
    <w:rsid w:val="00A03496"/>
    <w:rsid w:val="00A0622B"/>
    <w:rsid w:val="00A06705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6AB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2E0"/>
    <w:rsid w:val="00A47E70"/>
    <w:rsid w:val="00A507A1"/>
    <w:rsid w:val="00A53691"/>
    <w:rsid w:val="00A55128"/>
    <w:rsid w:val="00A55835"/>
    <w:rsid w:val="00A570EF"/>
    <w:rsid w:val="00A609D9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7DD"/>
    <w:rsid w:val="00A71FE2"/>
    <w:rsid w:val="00A7250A"/>
    <w:rsid w:val="00A725DB"/>
    <w:rsid w:val="00A72DE1"/>
    <w:rsid w:val="00A730E8"/>
    <w:rsid w:val="00A73BF8"/>
    <w:rsid w:val="00A73BFE"/>
    <w:rsid w:val="00A740DE"/>
    <w:rsid w:val="00A7613D"/>
    <w:rsid w:val="00A766B8"/>
    <w:rsid w:val="00A76980"/>
    <w:rsid w:val="00A80C44"/>
    <w:rsid w:val="00A81614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11FC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38F6"/>
    <w:rsid w:val="00AB4399"/>
    <w:rsid w:val="00AB4891"/>
    <w:rsid w:val="00AB502E"/>
    <w:rsid w:val="00AB7238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3473"/>
    <w:rsid w:val="00AF45CD"/>
    <w:rsid w:val="00AF4A07"/>
    <w:rsid w:val="00AF4E18"/>
    <w:rsid w:val="00AF7515"/>
    <w:rsid w:val="00B00341"/>
    <w:rsid w:val="00B010E3"/>
    <w:rsid w:val="00B02DCF"/>
    <w:rsid w:val="00B02E8D"/>
    <w:rsid w:val="00B039EC"/>
    <w:rsid w:val="00B03C9D"/>
    <w:rsid w:val="00B048F4"/>
    <w:rsid w:val="00B05534"/>
    <w:rsid w:val="00B05988"/>
    <w:rsid w:val="00B05D29"/>
    <w:rsid w:val="00B075E1"/>
    <w:rsid w:val="00B07ABB"/>
    <w:rsid w:val="00B07FFB"/>
    <w:rsid w:val="00B1074C"/>
    <w:rsid w:val="00B12191"/>
    <w:rsid w:val="00B125BD"/>
    <w:rsid w:val="00B13226"/>
    <w:rsid w:val="00B134CB"/>
    <w:rsid w:val="00B13CBD"/>
    <w:rsid w:val="00B140DB"/>
    <w:rsid w:val="00B14418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08EB"/>
    <w:rsid w:val="00B21279"/>
    <w:rsid w:val="00B21E5B"/>
    <w:rsid w:val="00B2333A"/>
    <w:rsid w:val="00B235F4"/>
    <w:rsid w:val="00B26195"/>
    <w:rsid w:val="00B26400"/>
    <w:rsid w:val="00B27070"/>
    <w:rsid w:val="00B27C79"/>
    <w:rsid w:val="00B27F92"/>
    <w:rsid w:val="00B27F94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309"/>
    <w:rsid w:val="00B557B2"/>
    <w:rsid w:val="00B55E48"/>
    <w:rsid w:val="00B6023C"/>
    <w:rsid w:val="00B60923"/>
    <w:rsid w:val="00B614F8"/>
    <w:rsid w:val="00B619BE"/>
    <w:rsid w:val="00B61FEB"/>
    <w:rsid w:val="00B625C5"/>
    <w:rsid w:val="00B63583"/>
    <w:rsid w:val="00B636A6"/>
    <w:rsid w:val="00B64038"/>
    <w:rsid w:val="00B642D5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44C6"/>
    <w:rsid w:val="00B7529A"/>
    <w:rsid w:val="00B75A4C"/>
    <w:rsid w:val="00B77537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50B"/>
    <w:rsid w:val="00B8596C"/>
    <w:rsid w:val="00B85F49"/>
    <w:rsid w:val="00B85FE6"/>
    <w:rsid w:val="00B8620B"/>
    <w:rsid w:val="00B86576"/>
    <w:rsid w:val="00B87873"/>
    <w:rsid w:val="00B90FD9"/>
    <w:rsid w:val="00B93208"/>
    <w:rsid w:val="00B93D8B"/>
    <w:rsid w:val="00B9404C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10DD"/>
    <w:rsid w:val="00BB399B"/>
    <w:rsid w:val="00BB4CBA"/>
    <w:rsid w:val="00BB5613"/>
    <w:rsid w:val="00BB5B59"/>
    <w:rsid w:val="00BB5CD7"/>
    <w:rsid w:val="00BB6430"/>
    <w:rsid w:val="00BB6A53"/>
    <w:rsid w:val="00BB6B31"/>
    <w:rsid w:val="00BB7446"/>
    <w:rsid w:val="00BC0360"/>
    <w:rsid w:val="00BC15A4"/>
    <w:rsid w:val="00BC35B5"/>
    <w:rsid w:val="00BC39FF"/>
    <w:rsid w:val="00BC4269"/>
    <w:rsid w:val="00BC59FF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32FB"/>
    <w:rsid w:val="00C23943"/>
    <w:rsid w:val="00C2412B"/>
    <w:rsid w:val="00C2448E"/>
    <w:rsid w:val="00C24E1D"/>
    <w:rsid w:val="00C25CD3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601AE"/>
    <w:rsid w:val="00C604D9"/>
    <w:rsid w:val="00C613E6"/>
    <w:rsid w:val="00C61C41"/>
    <w:rsid w:val="00C6290F"/>
    <w:rsid w:val="00C62F0A"/>
    <w:rsid w:val="00C63735"/>
    <w:rsid w:val="00C63C1A"/>
    <w:rsid w:val="00C64816"/>
    <w:rsid w:val="00C64CB3"/>
    <w:rsid w:val="00C65C92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5BE7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4AED"/>
    <w:rsid w:val="00C950C5"/>
    <w:rsid w:val="00C95770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7256"/>
    <w:rsid w:val="00CA7E34"/>
    <w:rsid w:val="00CB11E0"/>
    <w:rsid w:val="00CB17F7"/>
    <w:rsid w:val="00CB33D7"/>
    <w:rsid w:val="00CB3714"/>
    <w:rsid w:val="00CB4789"/>
    <w:rsid w:val="00CB4D2D"/>
    <w:rsid w:val="00CB4DE2"/>
    <w:rsid w:val="00CC004A"/>
    <w:rsid w:val="00CC0640"/>
    <w:rsid w:val="00CC093E"/>
    <w:rsid w:val="00CC14CB"/>
    <w:rsid w:val="00CC1845"/>
    <w:rsid w:val="00CC1B29"/>
    <w:rsid w:val="00CC475F"/>
    <w:rsid w:val="00CC4FE0"/>
    <w:rsid w:val="00CC5659"/>
    <w:rsid w:val="00CC6082"/>
    <w:rsid w:val="00CC674E"/>
    <w:rsid w:val="00CC6C6E"/>
    <w:rsid w:val="00CC76E6"/>
    <w:rsid w:val="00CC7FD1"/>
    <w:rsid w:val="00CC7FFB"/>
    <w:rsid w:val="00CD001C"/>
    <w:rsid w:val="00CD01E6"/>
    <w:rsid w:val="00CD05C8"/>
    <w:rsid w:val="00CD06F2"/>
    <w:rsid w:val="00CD0DCB"/>
    <w:rsid w:val="00CD1226"/>
    <w:rsid w:val="00CD1A92"/>
    <w:rsid w:val="00CD1F55"/>
    <w:rsid w:val="00CD2EF4"/>
    <w:rsid w:val="00CD51C3"/>
    <w:rsid w:val="00CD69CD"/>
    <w:rsid w:val="00CD6ED2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3630"/>
    <w:rsid w:val="00CF4BDA"/>
    <w:rsid w:val="00CF5168"/>
    <w:rsid w:val="00CF62BB"/>
    <w:rsid w:val="00CF7357"/>
    <w:rsid w:val="00CF7811"/>
    <w:rsid w:val="00D0140B"/>
    <w:rsid w:val="00D020D2"/>
    <w:rsid w:val="00D0291E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2446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6B66"/>
    <w:rsid w:val="00D377E1"/>
    <w:rsid w:val="00D402AD"/>
    <w:rsid w:val="00D40C3D"/>
    <w:rsid w:val="00D4100F"/>
    <w:rsid w:val="00D413F6"/>
    <w:rsid w:val="00D41622"/>
    <w:rsid w:val="00D4243A"/>
    <w:rsid w:val="00D42BD2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09D8"/>
    <w:rsid w:val="00DB227D"/>
    <w:rsid w:val="00DB23F0"/>
    <w:rsid w:val="00DB2997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7BD"/>
    <w:rsid w:val="00DC5B07"/>
    <w:rsid w:val="00DC6190"/>
    <w:rsid w:val="00DC67AC"/>
    <w:rsid w:val="00DC6D5F"/>
    <w:rsid w:val="00DC7146"/>
    <w:rsid w:val="00DC7503"/>
    <w:rsid w:val="00DC7576"/>
    <w:rsid w:val="00DC7B6E"/>
    <w:rsid w:val="00DD0B00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5B4C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413B8"/>
    <w:rsid w:val="00E41CD1"/>
    <w:rsid w:val="00E42AC9"/>
    <w:rsid w:val="00E43003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3E3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79"/>
    <w:rsid w:val="00E764E6"/>
    <w:rsid w:val="00E76737"/>
    <w:rsid w:val="00E770A4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0F0B"/>
    <w:rsid w:val="00EA152F"/>
    <w:rsid w:val="00EA1F8F"/>
    <w:rsid w:val="00EA1FBE"/>
    <w:rsid w:val="00EA251F"/>
    <w:rsid w:val="00EA6D06"/>
    <w:rsid w:val="00EA7266"/>
    <w:rsid w:val="00EB02CB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0E9"/>
    <w:rsid w:val="00EB71D5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42EA"/>
    <w:rsid w:val="00ED58D4"/>
    <w:rsid w:val="00ED5D30"/>
    <w:rsid w:val="00ED5D53"/>
    <w:rsid w:val="00ED5F6D"/>
    <w:rsid w:val="00ED6305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5AE9"/>
    <w:rsid w:val="00EF63F4"/>
    <w:rsid w:val="00EF6D6D"/>
    <w:rsid w:val="00EF74E7"/>
    <w:rsid w:val="00F0018C"/>
    <w:rsid w:val="00F008A4"/>
    <w:rsid w:val="00F00AA8"/>
    <w:rsid w:val="00F00AE8"/>
    <w:rsid w:val="00F024E6"/>
    <w:rsid w:val="00F0378D"/>
    <w:rsid w:val="00F03B6D"/>
    <w:rsid w:val="00F04AE3"/>
    <w:rsid w:val="00F06982"/>
    <w:rsid w:val="00F076F4"/>
    <w:rsid w:val="00F10B16"/>
    <w:rsid w:val="00F1279F"/>
    <w:rsid w:val="00F12CA1"/>
    <w:rsid w:val="00F12DAD"/>
    <w:rsid w:val="00F136F7"/>
    <w:rsid w:val="00F1450A"/>
    <w:rsid w:val="00F15201"/>
    <w:rsid w:val="00F15345"/>
    <w:rsid w:val="00F15486"/>
    <w:rsid w:val="00F207D5"/>
    <w:rsid w:val="00F20A47"/>
    <w:rsid w:val="00F20CD3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367AF"/>
    <w:rsid w:val="00F414C4"/>
    <w:rsid w:val="00F41B42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1A3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813"/>
    <w:rsid w:val="00F84A2D"/>
    <w:rsid w:val="00F84C75"/>
    <w:rsid w:val="00F856C1"/>
    <w:rsid w:val="00F858AF"/>
    <w:rsid w:val="00F86253"/>
    <w:rsid w:val="00F868E5"/>
    <w:rsid w:val="00F86F5C"/>
    <w:rsid w:val="00F901CC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110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6C71"/>
    <w:rsid w:val="00FC7619"/>
    <w:rsid w:val="00FC7ABA"/>
    <w:rsid w:val="00FD09D6"/>
    <w:rsid w:val="00FD1E36"/>
    <w:rsid w:val="00FD2A85"/>
    <w:rsid w:val="00FD2E22"/>
    <w:rsid w:val="00FD2EF1"/>
    <w:rsid w:val="00FD41F9"/>
    <w:rsid w:val="00FD46A2"/>
    <w:rsid w:val="00FD739F"/>
    <w:rsid w:val="00FE174A"/>
    <w:rsid w:val="00FE197B"/>
    <w:rsid w:val="00FE1F77"/>
    <w:rsid w:val="00FE3397"/>
    <w:rsid w:val="00FE4872"/>
    <w:rsid w:val="00FE49B8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2707"/>
    <w:rsid w:val="00FF27BC"/>
    <w:rsid w:val="00FF2943"/>
    <w:rsid w:val="00FF3828"/>
    <w:rsid w:val="00FF3A7C"/>
    <w:rsid w:val="00FF3F40"/>
    <w:rsid w:val="00FF42BC"/>
    <w:rsid w:val="00FF4F56"/>
    <w:rsid w:val="00FF5AE0"/>
    <w:rsid w:val="00FF5F2E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AA09B-D1DB-4A03-902A-B3FCE908C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4224</TotalTime>
  <Pages>3</Pages>
  <Words>1416</Words>
  <Characters>8077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9475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20</cp:revision>
  <cp:lastPrinted>2009-04-22T01:01:00Z</cp:lastPrinted>
  <dcterms:created xsi:type="dcterms:W3CDTF">2022-01-25T08:30:00Z</dcterms:created>
  <dcterms:modified xsi:type="dcterms:W3CDTF">2022-04-25T21:35:00Z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(3)GHwGX4g6TSLSSgLjNqJXDewoxzdmn9hi8uNT1rXg2gqC0hxY5o+l+kcU3LzCLM0jJH3f0Hqd
q7g0sXommPvkic+Y7d74lT/RU6/CAATksIpzeyjiyz/AcpyVZS0u/AjQOcY2kRUtldMGhK6O
vhRWxF4YUy9PWFytQX4lUx0L1JtmjqrVsyS9VXwX1F51GDT33yG9/VS84hxxMhq74MaNlj8S
a8OJsNp2M1FIkNhTB/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/eIaVXro7TDT2pEQIH2co3hRSbXJuHB3M+NMA5An0VuWb0KnDCnVkp
7vRH9BlDsueXBu2aB+dy2TPDUkT4a/rJEp77CWtBaANi/6LKVsgnyVp+nnF2lh7VUPzptaxt
4dh6Vp2ZUHpXljnPFPjwy+0plcaAk1Fdm7bXRJvyiPVIWhVi90TWuwc8addChCGWdSZBnC2a
S39M0LhfrPgGBb9BBZfhtHRDHwVqRSILxVcX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YSPJWz5upa/qHjhBn4aTHEHh2/ciL/wHl7M0
B9xnF9ajYadHzqT+Kis3heb7GaiUVvdbK0lsrbvYL5DwdJt1T9k=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1650922111</vt:lpwstr>
  </property>
</Properties>
</file>